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595" w:rsidRDefault="00FE6D60">
      <w:pPr>
        <w:pStyle w:val="Title"/>
      </w:pPr>
      <w:sdt>
        <w:sdtPr>
          <w:alias w:val="Company Name"/>
          <w:tag w:val=""/>
          <w:id w:val="1501239775"/>
          <w:placeholder>
            <w:docPart w:val="7821854C8E5C4A5A8926F819EAEEE02A"/>
          </w:placeholder>
          <w:showingPlcHdr/>
          <w:dataBinding w:prefixMappings="xmlns:ns0='http://schemas.openxmlformats.org/officeDocument/2006/extended-properties' " w:xpath="/ns0:Properties[1]/ns0:Company[1]" w:storeItemID="{6668398D-A668-4E3E-A5EB-62B293D839F1}"/>
          <w:text/>
        </w:sdtPr>
        <w:sdtEndPr/>
        <w:sdtContent>
          <w:r w:rsidR="007A5147">
            <w:t>&lt;Your Company&gt;</w:t>
          </w:r>
        </w:sdtContent>
      </w:sdt>
      <w:r w:rsidR="006D1D92">
        <w:br/>
      </w:r>
      <w:r w:rsidR="002F18A0">
        <w:t>Pupil</w:t>
      </w:r>
      <w:bookmarkStart w:id="0" w:name="_GoBack"/>
      <w:bookmarkEnd w:id="0"/>
      <w:r w:rsidR="0072463F">
        <w:t xml:space="preserve"> wellbeing proposal </w:t>
      </w:r>
    </w:p>
    <w:p w:rsidR="00815595" w:rsidRDefault="006D1D92">
      <w:pPr>
        <w:pStyle w:val="Heading1"/>
      </w:pPr>
      <w:r>
        <w:t>Overview</w:t>
      </w:r>
    </w:p>
    <w:p w:rsidR="00F96633" w:rsidRDefault="0056678F">
      <w:pPr>
        <w:pStyle w:val="NoSpacing"/>
        <w:rPr>
          <w:rFonts w:cstheme="minorHAnsi"/>
          <w:color w:val="auto"/>
          <w:shd w:val="clear" w:color="auto" w:fill="FFFFFF"/>
        </w:rPr>
      </w:pPr>
      <w:r>
        <w:rPr>
          <w:rFonts w:cstheme="minorHAnsi"/>
          <w:color w:val="auto"/>
          <w:shd w:val="clear" w:color="auto" w:fill="FFFFFF"/>
        </w:rPr>
        <w:t xml:space="preserve">In recent years pupil’s wellbeing has become for front of main stream news and social media. At a time where pupil seem to be inundated with new ways to communicate research indicated that child happiness is low in some specific areas. </w:t>
      </w:r>
    </w:p>
    <w:p w:rsidR="0056678F" w:rsidRDefault="0056678F">
      <w:pPr>
        <w:pStyle w:val="NoSpacing"/>
        <w:rPr>
          <w:rFonts w:cstheme="minorHAnsi"/>
          <w:color w:val="auto"/>
          <w:shd w:val="clear" w:color="auto" w:fill="FFFFFF"/>
        </w:rPr>
      </w:pPr>
    </w:p>
    <w:p w:rsidR="0056678F" w:rsidRDefault="0056678F">
      <w:pPr>
        <w:pStyle w:val="NoSpacing"/>
        <w:rPr>
          <w:rFonts w:cstheme="minorHAnsi"/>
          <w:color w:val="auto"/>
          <w:shd w:val="clear" w:color="auto" w:fill="FFFFFF"/>
        </w:rPr>
      </w:pPr>
      <w:r>
        <w:rPr>
          <w:rFonts w:cstheme="minorHAnsi"/>
          <w:color w:val="auto"/>
          <w:shd w:val="clear" w:color="auto" w:fill="FFFFFF"/>
        </w:rPr>
        <w:t>Though schools alone cannot solve this problem alone they are high on the reason for dissatisfaction of pupils. This schools need to take an active role in looking into wellbeing of their pupils and assessing what they can do.</w:t>
      </w:r>
    </w:p>
    <w:p w:rsidR="004833C5" w:rsidRDefault="008D7903" w:rsidP="004833C5">
      <w:pPr>
        <w:pStyle w:val="NoSpacing"/>
        <w:jc w:val="center"/>
        <w:rPr>
          <w:rFonts w:cstheme="minorHAnsi"/>
          <w:color w:val="auto"/>
        </w:rPr>
      </w:pPr>
      <w:r>
        <w:rPr>
          <w:noProof/>
          <w:lang w:val="en-GB" w:eastAsia="en-GB"/>
        </w:rPr>
        <w:drawing>
          <wp:inline distT="0" distB="0" distL="0" distR="0">
            <wp:extent cx="4053643" cy="2682875"/>
            <wp:effectExtent l="76200" t="76200" r="137795" b="136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4065617" cy="26908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678F" w:rsidRPr="0056678F" w:rsidRDefault="0056678F" w:rsidP="001A32D8">
      <w:pPr>
        <w:pStyle w:val="NoSpacing"/>
        <w:ind w:left="142"/>
        <w:rPr>
          <w:rFonts w:cstheme="minorHAnsi"/>
          <w:color w:val="auto"/>
        </w:rPr>
      </w:pPr>
      <w:r>
        <w:rPr>
          <w:rFonts w:cstheme="minorHAnsi"/>
          <w:color w:val="auto"/>
        </w:rPr>
        <w:t xml:space="preserve">The table above shows the areas where children show ‘low well-being’ from </w:t>
      </w:r>
      <w:r>
        <w:rPr>
          <w:rFonts w:cstheme="minorHAnsi"/>
          <w:i/>
          <w:color w:val="auto"/>
        </w:rPr>
        <w:t xml:space="preserve">The Good Childhood Index </w:t>
      </w:r>
      <w:r>
        <w:rPr>
          <w:rFonts w:cstheme="minorHAnsi"/>
          <w:color w:val="auto"/>
        </w:rPr>
        <w:t xml:space="preserve">completed in May/June 2017. This indicated that school and appearance are areas where well-being is seen as low and should be a focus for any educational institution to identify and solve. </w:t>
      </w:r>
    </w:p>
    <w:p w:rsidR="00825FE4" w:rsidRPr="00D15579" w:rsidRDefault="00825FE4" w:rsidP="001A32D8">
      <w:pPr>
        <w:pStyle w:val="NoSpacing"/>
        <w:ind w:left="1843"/>
        <w:rPr>
          <w:rFonts w:cstheme="minorHAnsi"/>
          <w:color w:val="auto"/>
        </w:rPr>
      </w:pPr>
    </w:p>
    <w:p w:rsidR="001A32D8" w:rsidRDefault="009F2711" w:rsidP="001A32D8">
      <w:pPr>
        <w:pStyle w:val="Heading2"/>
        <w:ind w:left="1985"/>
      </w:pPr>
      <w:r>
        <w:rPr>
          <w:noProof/>
          <w:lang w:val="en-GB" w:eastAsia="en-GB"/>
        </w:rPr>
        <w:drawing>
          <wp:anchor distT="0" distB="0" distL="114300" distR="114300" simplePos="0" relativeHeight="251657216" behindDoc="0" locked="0" layoutInCell="1" allowOverlap="1">
            <wp:simplePos x="0" y="0"/>
            <wp:positionH relativeFrom="column">
              <wp:posOffset>-412230</wp:posOffset>
            </wp:positionH>
            <wp:positionV relativeFrom="paragraph">
              <wp:posOffset>177467</wp:posOffset>
            </wp:positionV>
            <wp:extent cx="1422846" cy="2765425"/>
            <wp:effectExtent l="76200" t="76200" r="139700" b="1301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28421" cy="27762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1A32D8">
        <w:t>The Objective</w:t>
      </w:r>
    </w:p>
    <w:p w:rsidR="001A32D8" w:rsidRDefault="001A32D8" w:rsidP="001A32D8">
      <w:pPr>
        <w:pStyle w:val="NoSpacing"/>
        <w:ind w:left="1985"/>
      </w:pPr>
      <w:r>
        <w:t>This report allows the ability for schools to look at different areas of pupil well-being and pick activities that will impact different areas linked with low well-being and happiness. Different research will be referred to give a clear understanding of items and ideas that have proven to give a positive impact rather than quick fixes.</w:t>
      </w:r>
    </w:p>
    <w:p w:rsidR="001A32D8" w:rsidRDefault="001A32D8" w:rsidP="001A32D8">
      <w:pPr>
        <w:pStyle w:val="Heading2"/>
        <w:ind w:left="1985"/>
      </w:pPr>
      <w:r>
        <w:t>The Solutions</w:t>
      </w:r>
    </w:p>
    <w:p w:rsidR="001A32D8" w:rsidRDefault="001A32D8" w:rsidP="001A32D8">
      <w:pPr>
        <w:pStyle w:val="NoSpacing"/>
        <w:ind w:left="1985"/>
      </w:pPr>
      <w:r>
        <w:t>Solutions may not all encompassing and may not work in all context. It may be that an investigation may need to pressed ideas quoted here to assess which areas are weakness within you school. Two examples have been placed at the end of the proposal for use with pupils to guide change.</w:t>
      </w:r>
    </w:p>
    <w:p w:rsidR="001A32D8" w:rsidRDefault="001A32D8" w:rsidP="001A32D8">
      <w:pPr>
        <w:pStyle w:val="NoSpacing"/>
        <w:ind w:left="1985"/>
      </w:pPr>
    </w:p>
    <w:p w:rsidR="001A32D8" w:rsidRPr="001A32D8" w:rsidRDefault="001A32D8" w:rsidP="001A32D8">
      <w:pPr>
        <w:pStyle w:val="NoSpacing"/>
        <w:ind w:left="1985"/>
      </w:pPr>
      <w:r>
        <w:t xml:space="preserve">There is also some research into difference in genders and individuals, so this will need consideration with the context that you work in/run (see figure 5, extract from </w:t>
      </w:r>
      <w:r>
        <w:rPr>
          <w:rFonts w:cstheme="minorHAnsi"/>
          <w:i/>
          <w:color w:val="auto"/>
        </w:rPr>
        <w:t>The Good Childhood Index</w:t>
      </w:r>
      <w:r>
        <w:rPr>
          <w:rFonts w:cstheme="minorHAnsi"/>
          <w:color w:val="auto"/>
        </w:rPr>
        <w:t>)</w:t>
      </w:r>
    </w:p>
    <w:p w:rsidR="001A32D8" w:rsidRDefault="001A32D8" w:rsidP="001A32D8">
      <w:pPr>
        <w:pStyle w:val="NoSpacing"/>
        <w:ind w:left="1560"/>
      </w:pPr>
    </w:p>
    <w:p w:rsidR="00815595" w:rsidRDefault="001A32D8">
      <w:pPr>
        <w:pStyle w:val="Heading1"/>
      </w:pPr>
      <w:r>
        <w:lastRenderedPageBreak/>
        <w:t>T</w:t>
      </w:r>
      <w:r w:rsidR="00705CAE">
        <w:t>he</w:t>
      </w:r>
      <w:r w:rsidR="006D1D92">
        <w:t xml:space="preserve"> Proposal</w:t>
      </w:r>
    </w:p>
    <w:p w:rsidR="00705CAE" w:rsidRDefault="00596837" w:rsidP="000A7AF6">
      <w:pPr>
        <w:pStyle w:val="NoSpacing"/>
      </w:pPr>
      <w:r>
        <w:t xml:space="preserve"> </w:t>
      </w:r>
      <w:r w:rsidR="000A7AF6">
        <w:t xml:space="preserve">The </w:t>
      </w:r>
      <w:r w:rsidR="008D7903">
        <w:t>proposal has been split into three</w:t>
      </w:r>
      <w:r w:rsidR="000A7AF6">
        <w:t xml:space="preserve"> sections, ones that </w:t>
      </w:r>
      <w:r w:rsidR="008D7903">
        <w:t>instigate a culture of play, one to focus on giving to others and one looking to increase knowledge. It should be clear that no one section trumps the other and the approach should be taken holistically.</w:t>
      </w:r>
    </w:p>
    <w:p w:rsidR="008D7903" w:rsidRDefault="008D7903" w:rsidP="000A7AF6">
      <w:pPr>
        <w:pStyle w:val="NoSpacing"/>
      </w:pPr>
    </w:p>
    <w:p w:rsidR="00825D48" w:rsidRDefault="00825D48" w:rsidP="000A7AF6">
      <w:pPr>
        <w:pStyle w:val="NoSpacing"/>
      </w:pPr>
    </w:p>
    <w:p w:rsidR="00825D48" w:rsidRDefault="009F2711" w:rsidP="000A7AF6">
      <w:pPr>
        <w:pStyle w:val="NoSpacing"/>
        <w:rPr>
          <w:b/>
          <w:color w:val="FF0000"/>
          <w:u w:val="single"/>
        </w:rPr>
      </w:pPr>
      <w:r w:rsidRPr="009F2711">
        <w:rPr>
          <w:b/>
          <w:color w:val="FF0000"/>
          <w:u w:val="single"/>
        </w:rPr>
        <w:t>Play and Well-being</w:t>
      </w:r>
    </w:p>
    <w:p w:rsidR="007D573B" w:rsidRDefault="007D573B" w:rsidP="000A7AF6">
      <w:pPr>
        <w:pStyle w:val="NoSpacing"/>
        <w:rPr>
          <w:b/>
          <w:color w:val="FF0000"/>
          <w:u w:val="single"/>
        </w:rPr>
      </w:pPr>
    </w:p>
    <w:p w:rsidR="007D573B" w:rsidRPr="00415FC2" w:rsidRDefault="00415FC2" w:rsidP="000A7AF6">
      <w:pPr>
        <w:pStyle w:val="NoSpacing"/>
        <w:rPr>
          <w:b/>
          <w:color w:val="FF0000"/>
        </w:rPr>
      </w:pPr>
      <w:r w:rsidRPr="00415FC2">
        <w:rPr>
          <w:b/>
          <w:color w:val="FF0000"/>
        </w:rPr>
        <w:t xml:space="preserve">It </w:t>
      </w:r>
      <w:r>
        <w:rPr>
          <w:b/>
          <w:color w:val="FF0000"/>
        </w:rPr>
        <w:t xml:space="preserve">is well documented that pupils are no longer focusing on playing as they move their way through the year groups. Social media and electronics take over and exam stress builds up. </w:t>
      </w:r>
      <w:r w:rsidR="00B739E0">
        <w:rPr>
          <w:b/>
          <w:color w:val="FF0000"/>
        </w:rPr>
        <w:t>This means time needs to be made for items that can combat this and spaces made available for such activities.</w:t>
      </w:r>
    </w:p>
    <w:p w:rsidR="00825D48" w:rsidRDefault="00825D48" w:rsidP="000A7AF6">
      <w:pPr>
        <w:pStyle w:val="NoSpacing"/>
        <w:rPr>
          <w:color w:val="FF0000"/>
        </w:rPr>
      </w:pPr>
    </w:p>
    <w:tbl>
      <w:tblPr>
        <w:tblStyle w:val="LightGrid-Accent4"/>
        <w:tblW w:w="9889" w:type="dxa"/>
        <w:tblLayout w:type="fixed"/>
        <w:tblLook w:val="04A0" w:firstRow="1" w:lastRow="0" w:firstColumn="1" w:lastColumn="0" w:noHBand="0" w:noVBand="1"/>
      </w:tblPr>
      <w:tblGrid>
        <w:gridCol w:w="2943"/>
        <w:gridCol w:w="4111"/>
        <w:gridCol w:w="2835"/>
      </w:tblGrid>
      <w:tr w:rsidR="00825D48" w:rsidTr="00452E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25D48" w:rsidRDefault="00825D48" w:rsidP="000A7AF6">
            <w:pPr>
              <w:pStyle w:val="NoSpacing"/>
              <w:rPr>
                <w:color w:val="FF0000"/>
              </w:rPr>
            </w:pPr>
            <w:r>
              <w:rPr>
                <w:color w:val="FF0000"/>
              </w:rPr>
              <w:t>Idea Title</w:t>
            </w:r>
          </w:p>
        </w:tc>
        <w:tc>
          <w:tcPr>
            <w:tcW w:w="4111" w:type="dxa"/>
          </w:tcPr>
          <w:p w:rsidR="00825D48" w:rsidRDefault="00825D48" w:rsidP="000A7AF6">
            <w:pPr>
              <w:pStyle w:val="NoSpacing"/>
              <w:cnfStyle w:val="100000000000" w:firstRow="1" w:lastRow="0" w:firstColumn="0" w:lastColumn="0" w:oddVBand="0" w:evenVBand="0" w:oddHBand="0" w:evenHBand="0" w:firstRowFirstColumn="0" w:firstRowLastColumn="0" w:lastRowFirstColumn="0" w:lastRowLastColumn="0"/>
              <w:rPr>
                <w:color w:val="FF0000"/>
              </w:rPr>
            </w:pPr>
            <w:r>
              <w:rPr>
                <w:color w:val="FF0000"/>
              </w:rPr>
              <w:t>Details</w:t>
            </w:r>
          </w:p>
        </w:tc>
        <w:tc>
          <w:tcPr>
            <w:tcW w:w="2835" w:type="dxa"/>
          </w:tcPr>
          <w:p w:rsidR="00825D48" w:rsidRDefault="00825D48" w:rsidP="000A7AF6">
            <w:pPr>
              <w:pStyle w:val="NoSpacing"/>
              <w:cnfStyle w:val="100000000000" w:firstRow="1" w:lastRow="0" w:firstColumn="0" w:lastColumn="0" w:oddVBand="0" w:evenVBand="0" w:oddHBand="0" w:evenHBand="0" w:firstRowFirstColumn="0" w:firstRowLastColumn="0" w:lastRowFirstColumn="0" w:lastRowLastColumn="0"/>
              <w:rPr>
                <w:color w:val="FF0000"/>
              </w:rPr>
            </w:pPr>
            <w:r>
              <w:rPr>
                <w:color w:val="FF0000"/>
              </w:rPr>
              <w:t>Costs</w:t>
            </w:r>
          </w:p>
        </w:tc>
      </w:tr>
      <w:tr w:rsidR="00825D48" w:rsidTr="00452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25D48" w:rsidRPr="00F442EB" w:rsidRDefault="00F442EB" w:rsidP="000A7AF6">
            <w:pPr>
              <w:pStyle w:val="NoSpacing"/>
              <w:rPr>
                <w:rFonts w:cstheme="minorHAnsi"/>
                <w:color w:val="auto"/>
              </w:rPr>
            </w:pPr>
            <w:r w:rsidRPr="00F442EB">
              <w:rPr>
                <w:rFonts w:cstheme="minorHAnsi"/>
                <w:color w:val="auto"/>
              </w:rPr>
              <w:t>Well-being Space</w:t>
            </w:r>
          </w:p>
        </w:tc>
        <w:tc>
          <w:tcPr>
            <w:tcW w:w="4111" w:type="dxa"/>
          </w:tcPr>
          <w:p w:rsidR="00825D48" w:rsidRPr="00825D48" w:rsidRDefault="000154A1" w:rsidP="00825D48">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Designated room, area for pupils to come in times where support not structured like a classroom. This could be manned by older pupils and include board games, mindfulness sessions, chilled music stations etc. It is a place where pupils who feel overwhelmed could come.</w:t>
            </w:r>
          </w:p>
        </w:tc>
        <w:tc>
          <w:tcPr>
            <w:tcW w:w="2835" w:type="dxa"/>
          </w:tcPr>
          <w:p w:rsidR="00825D48" w:rsidRPr="00825D48" w:rsidRDefault="000154A1" w:rsidP="000A7AF6">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Depends if it is designated space or classroom. Could be quite low cost. Donations of games etc.</w:t>
            </w:r>
          </w:p>
        </w:tc>
      </w:tr>
      <w:tr w:rsidR="00825D48" w:rsidTr="00452E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25D48" w:rsidRPr="00F442EB" w:rsidRDefault="00F442EB" w:rsidP="000A7AF6">
            <w:pPr>
              <w:pStyle w:val="NoSpacing"/>
              <w:rPr>
                <w:rFonts w:cstheme="minorHAnsi"/>
                <w:color w:val="auto"/>
              </w:rPr>
            </w:pPr>
            <w:r w:rsidRPr="00F442EB">
              <w:rPr>
                <w:rFonts w:cstheme="minorHAnsi"/>
                <w:color w:val="auto"/>
              </w:rPr>
              <w:t>Well-being ambassador</w:t>
            </w:r>
          </w:p>
        </w:tc>
        <w:tc>
          <w:tcPr>
            <w:tcW w:w="4111" w:type="dxa"/>
          </w:tcPr>
          <w:p w:rsidR="00825D48" w:rsidRPr="00825D48" w:rsidRDefault="000154A1" w:rsidP="000A7AF6">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 xml:space="preserve">Pupils become well-being ambassadors on school </w:t>
            </w:r>
            <w:r w:rsidR="00415FC2">
              <w:rPr>
                <w:rFonts w:cstheme="minorHAnsi"/>
                <w:color w:val="auto"/>
              </w:rPr>
              <w:t>councils</w:t>
            </w:r>
            <w:r>
              <w:rPr>
                <w:rFonts w:cstheme="minorHAnsi"/>
                <w:color w:val="auto"/>
              </w:rPr>
              <w:t xml:space="preserve"> and report back on what they would like to see changed. These are linked to the surveys as well or as a starting point. They are to monitor provisions and research other ideas to take the pressure off staff well-being.</w:t>
            </w:r>
          </w:p>
        </w:tc>
        <w:tc>
          <w:tcPr>
            <w:tcW w:w="2835" w:type="dxa"/>
          </w:tcPr>
          <w:p w:rsidR="00825D48" w:rsidRPr="00825D48" w:rsidRDefault="000154A1" w:rsidP="000A7AF6">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Nothing</w:t>
            </w:r>
          </w:p>
        </w:tc>
      </w:tr>
      <w:tr w:rsidR="00825D48" w:rsidTr="00452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25D48" w:rsidRPr="00F442EB" w:rsidRDefault="00F442EB" w:rsidP="000A7AF6">
            <w:pPr>
              <w:pStyle w:val="NoSpacing"/>
              <w:rPr>
                <w:rFonts w:cstheme="minorHAnsi"/>
                <w:color w:val="auto"/>
              </w:rPr>
            </w:pPr>
            <w:r w:rsidRPr="00F442EB">
              <w:rPr>
                <w:rFonts w:cstheme="minorHAnsi"/>
                <w:color w:val="auto"/>
              </w:rPr>
              <w:t>Well-being Working Wall</w:t>
            </w:r>
          </w:p>
        </w:tc>
        <w:tc>
          <w:tcPr>
            <w:tcW w:w="4111" w:type="dxa"/>
          </w:tcPr>
          <w:p w:rsidR="0041288D" w:rsidRPr="00825D48" w:rsidRDefault="000154A1" w:rsidP="000154A1">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 xml:space="preserve">Well-being ambassadors get a space to promote ideas of events to do with well-being. Can include shout out to pupils that have done well around the school. </w:t>
            </w:r>
          </w:p>
        </w:tc>
        <w:tc>
          <w:tcPr>
            <w:tcW w:w="2835" w:type="dxa"/>
          </w:tcPr>
          <w:p w:rsidR="00825D48" w:rsidRPr="00825D48" w:rsidRDefault="000154A1" w:rsidP="000A7AF6">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Low- Cost of a display and paper.</w:t>
            </w:r>
          </w:p>
        </w:tc>
      </w:tr>
      <w:tr w:rsidR="00825D48" w:rsidTr="00452E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25D48" w:rsidRPr="00F442EB" w:rsidRDefault="00845EE0" w:rsidP="00845EE0">
            <w:pPr>
              <w:pStyle w:val="NoSpacing"/>
              <w:rPr>
                <w:rFonts w:cstheme="minorHAnsi"/>
                <w:color w:val="auto"/>
              </w:rPr>
            </w:pPr>
            <w:r>
              <w:rPr>
                <w:rFonts w:cstheme="minorHAnsi"/>
                <w:color w:val="auto"/>
              </w:rPr>
              <w:t>Homework f</w:t>
            </w:r>
            <w:r w:rsidR="007D573B">
              <w:rPr>
                <w:rFonts w:cstheme="minorHAnsi"/>
                <w:color w:val="auto"/>
              </w:rPr>
              <w:t>ree night for all years</w:t>
            </w:r>
          </w:p>
        </w:tc>
        <w:tc>
          <w:tcPr>
            <w:tcW w:w="4111" w:type="dxa"/>
          </w:tcPr>
          <w:p w:rsidR="009F692E" w:rsidRPr="00825D48" w:rsidRDefault="000154A1" w:rsidP="00845EE0">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Pup</w:t>
            </w:r>
            <w:r w:rsidR="00845EE0">
              <w:rPr>
                <w:rFonts w:cstheme="minorHAnsi"/>
                <w:color w:val="auto"/>
              </w:rPr>
              <w:t>ils in all years are awarded a homework f</w:t>
            </w:r>
            <w:r>
              <w:rPr>
                <w:rFonts w:cstheme="minorHAnsi"/>
                <w:color w:val="auto"/>
              </w:rPr>
              <w:t>ree night and are asked instead to read. This adds a focus on to DEAR, still gives them something to achieve in Prep. Club but means nothing is to be handed in and gives some release to both staff and pupils.</w:t>
            </w:r>
          </w:p>
        </w:tc>
        <w:tc>
          <w:tcPr>
            <w:tcW w:w="2835" w:type="dxa"/>
          </w:tcPr>
          <w:p w:rsidR="00825D48" w:rsidRPr="00825D48" w:rsidRDefault="000154A1" w:rsidP="000A7AF6">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None</w:t>
            </w:r>
          </w:p>
        </w:tc>
      </w:tr>
      <w:tr w:rsidR="00825D48" w:rsidTr="00452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825D48" w:rsidRPr="00F442EB" w:rsidRDefault="00FF70C0" w:rsidP="000A7AF6">
            <w:pPr>
              <w:pStyle w:val="NoSpacing"/>
              <w:rPr>
                <w:rFonts w:cstheme="minorHAnsi"/>
                <w:color w:val="auto"/>
              </w:rPr>
            </w:pPr>
            <w:r>
              <w:rPr>
                <w:rFonts w:cstheme="minorHAnsi"/>
                <w:color w:val="auto"/>
              </w:rPr>
              <w:t>Rethink of homework</w:t>
            </w:r>
            <w:r w:rsidR="007D573B">
              <w:rPr>
                <w:rFonts w:cstheme="minorHAnsi"/>
                <w:color w:val="auto"/>
              </w:rPr>
              <w:t>. To include experiences (experience passport that focuses on play)</w:t>
            </w:r>
          </w:p>
        </w:tc>
        <w:tc>
          <w:tcPr>
            <w:tcW w:w="4111" w:type="dxa"/>
          </w:tcPr>
          <w:p w:rsidR="009F692E" w:rsidRPr="00825D48" w:rsidRDefault="000154A1" w:rsidP="000154A1">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Added activity passport for pupils and parents as a challenge with rewards for completing to engage in moving pupils off computers and social media and get them outside, talking and playing at home as well as in school.</w:t>
            </w:r>
          </w:p>
        </w:tc>
        <w:tc>
          <w:tcPr>
            <w:tcW w:w="2835" w:type="dxa"/>
          </w:tcPr>
          <w:p w:rsidR="00825D48" w:rsidRPr="00825D48" w:rsidRDefault="000154A1" w:rsidP="004A6317">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None</w:t>
            </w:r>
          </w:p>
        </w:tc>
      </w:tr>
      <w:tr w:rsidR="004A6317" w:rsidTr="00452E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4A6317" w:rsidRPr="00F442EB" w:rsidRDefault="007D573B" w:rsidP="000A7AF6">
            <w:pPr>
              <w:pStyle w:val="NoSpacing"/>
              <w:rPr>
                <w:rFonts w:cstheme="minorHAnsi"/>
                <w:color w:val="auto"/>
              </w:rPr>
            </w:pPr>
            <w:r>
              <w:rPr>
                <w:rFonts w:cstheme="minorHAnsi"/>
                <w:color w:val="auto"/>
              </w:rPr>
              <w:t>Redesign playground</w:t>
            </w:r>
          </w:p>
        </w:tc>
        <w:tc>
          <w:tcPr>
            <w:tcW w:w="4111" w:type="dxa"/>
          </w:tcPr>
          <w:p w:rsidR="00930D9F" w:rsidRDefault="000154A1" w:rsidP="000154A1">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 xml:space="preserve">With a focus on playing together. A focus on sharing and fairness. </w:t>
            </w:r>
          </w:p>
          <w:p w:rsidR="000154A1" w:rsidRDefault="000154A1" w:rsidP="000154A1">
            <w:pPr>
              <w:pStyle w:val="NoSpacing"/>
              <w:numPr>
                <w:ilvl w:val="0"/>
                <w:numId w:val="10"/>
              </w:numPr>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 xml:space="preserve">Benches that face each other to promote discussions. </w:t>
            </w:r>
          </w:p>
          <w:p w:rsidR="000154A1" w:rsidRDefault="000154A1" w:rsidP="000154A1">
            <w:pPr>
              <w:pStyle w:val="NoSpacing"/>
              <w:numPr>
                <w:ilvl w:val="0"/>
                <w:numId w:val="10"/>
              </w:numPr>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Sensory area.</w:t>
            </w:r>
          </w:p>
          <w:p w:rsidR="000154A1" w:rsidRDefault="000154A1" w:rsidP="000154A1">
            <w:pPr>
              <w:pStyle w:val="NoSpacing"/>
              <w:numPr>
                <w:ilvl w:val="0"/>
                <w:numId w:val="10"/>
              </w:numPr>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Quite zone.</w:t>
            </w:r>
          </w:p>
          <w:p w:rsidR="000154A1" w:rsidRDefault="000154A1" w:rsidP="000154A1">
            <w:pPr>
              <w:pStyle w:val="NoSpacing"/>
              <w:numPr>
                <w:ilvl w:val="0"/>
                <w:numId w:val="10"/>
              </w:numPr>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Challenge area where pupils aim to push themselves further each break/lunch.</w:t>
            </w:r>
          </w:p>
        </w:tc>
        <w:tc>
          <w:tcPr>
            <w:tcW w:w="2835" w:type="dxa"/>
          </w:tcPr>
          <w:p w:rsidR="000154A1" w:rsidRDefault="000154A1"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0154A1" w:rsidRDefault="000154A1" w:rsidP="000154A1">
            <w:pPr>
              <w:cnfStyle w:val="000000010000" w:firstRow="0" w:lastRow="0" w:firstColumn="0" w:lastColumn="0" w:oddVBand="0" w:evenVBand="0" w:oddHBand="0" w:evenHBand="1" w:firstRowFirstColumn="0" w:firstRowLastColumn="0" w:lastRowFirstColumn="0" w:lastRowLastColumn="0"/>
            </w:pPr>
          </w:p>
          <w:p w:rsidR="004A6317" w:rsidRPr="000154A1" w:rsidRDefault="000154A1" w:rsidP="000154A1">
            <w:pPr>
              <w:cnfStyle w:val="000000010000" w:firstRow="0" w:lastRow="0" w:firstColumn="0" w:lastColumn="0" w:oddVBand="0" w:evenVBand="0" w:oddHBand="0" w:evenHBand="1" w:firstRowFirstColumn="0" w:firstRowLastColumn="0" w:lastRowFirstColumn="0" w:lastRowLastColumn="0"/>
            </w:pPr>
            <w:r>
              <w:t>Could be very costly but an investment for the future.</w:t>
            </w:r>
            <w:r w:rsidR="00FF70C0">
              <w:t xml:space="preserve"> Or look to local business/parents skills to help.</w:t>
            </w:r>
          </w:p>
        </w:tc>
      </w:tr>
      <w:tr w:rsidR="00F442EB" w:rsidTr="00452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F442EB" w:rsidRPr="00F442EB" w:rsidRDefault="000154A1" w:rsidP="000A7AF6">
            <w:pPr>
              <w:pStyle w:val="NoSpacing"/>
              <w:rPr>
                <w:rFonts w:cstheme="minorHAnsi"/>
                <w:color w:val="auto"/>
              </w:rPr>
            </w:pPr>
            <w:r>
              <w:rPr>
                <w:rFonts w:cstheme="minorHAnsi"/>
                <w:color w:val="auto"/>
              </w:rPr>
              <w:t>Lego/Play therapy</w:t>
            </w:r>
          </w:p>
        </w:tc>
        <w:tc>
          <w:tcPr>
            <w:tcW w:w="4111" w:type="dxa"/>
          </w:tcPr>
          <w:p w:rsidR="00F442EB" w:rsidRDefault="000154A1" w:rsidP="000154A1">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 xml:space="preserve">Focus on the use of play to support pupils within the school. Lego therapy can be an excellent way of getting this done and putting focus on different ways of supporting pupils. </w:t>
            </w:r>
            <w:hyperlink r:id="rId11" w:history="1">
              <w:r>
                <w:rPr>
                  <w:rStyle w:val="Hyperlink"/>
                </w:rPr>
                <w:t>https://www.welovebricks.com/lego-therapy/</w:t>
              </w:r>
            </w:hyperlink>
          </w:p>
        </w:tc>
        <w:tc>
          <w:tcPr>
            <w:tcW w:w="2835" w:type="dxa"/>
          </w:tcPr>
          <w:p w:rsidR="00F442EB" w:rsidRDefault="000154A1" w:rsidP="004A6317">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 xml:space="preserve">Training is around £220 and then need to get Lego. Donations would be a good way of saving costs here. </w:t>
            </w:r>
          </w:p>
        </w:tc>
      </w:tr>
      <w:tr w:rsidR="0043629B" w:rsidTr="00452E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43629B" w:rsidRDefault="0043629B" w:rsidP="000A7AF6">
            <w:pPr>
              <w:pStyle w:val="NoSpacing"/>
              <w:rPr>
                <w:rFonts w:cstheme="minorHAnsi"/>
                <w:color w:val="auto"/>
              </w:rPr>
            </w:pPr>
            <w:r>
              <w:rPr>
                <w:rFonts w:cstheme="minorHAnsi"/>
                <w:color w:val="auto"/>
              </w:rPr>
              <w:t>Therapy/Reading Pet</w:t>
            </w:r>
          </w:p>
        </w:tc>
        <w:tc>
          <w:tcPr>
            <w:tcW w:w="4111" w:type="dxa"/>
          </w:tcPr>
          <w:p w:rsidR="0043629B" w:rsidRDefault="00452E2E" w:rsidP="000154A1">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 xml:space="preserve">Introduction of pet therapy or reading. It should be noted that a school should think carefully about how this is done. A lot of training needs to be in place to ensure effective safe use of the dog so that all benefit. It should not be at a whim </w:t>
            </w:r>
            <w:r>
              <w:rPr>
                <w:rFonts w:cstheme="minorHAnsi"/>
                <w:color w:val="auto"/>
              </w:rPr>
              <w:lastRenderedPageBreak/>
              <w:t>or just a dog brought in for use in school.</w:t>
            </w:r>
          </w:p>
        </w:tc>
        <w:tc>
          <w:tcPr>
            <w:tcW w:w="2835" w:type="dxa"/>
          </w:tcPr>
          <w:p w:rsidR="0043629B" w:rsidRDefault="00C32608"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lastRenderedPageBreak/>
              <w:t xml:space="preserve">None. If staff pet already then cost incurred by that member. </w:t>
            </w:r>
          </w:p>
        </w:tc>
      </w:tr>
      <w:tr w:rsidR="0043629B" w:rsidTr="00452E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43629B" w:rsidRDefault="0043629B" w:rsidP="0043629B">
            <w:pPr>
              <w:pStyle w:val="NoSpacing"/>
              <w:rPr>
                <w:rFonts w:cstheme="minorHAnsi"/>
                <w:color w:val="auto"/>
              </w:rPr>
            </w:pPr>
            <w:r>
              <w:rPr>
                <w:rFonts w:cstheme="minorHAnsi"/>
                <w:color w:val="auto"/>
              </w:rPr>
              <w:t xml:space="preserve">Mindful Culture </w:t>
            </w:r>
          </w:p>
        </w:tc>
        <w:tc>
          <w:tcPr>
            <w:tcW w:w="4111" w:type="dxa"/>
          </w:tcPr>
          <w:p w:rsidR="0043629B" w:rsidRDefault="00452E2E" w:rsidP="000154A1">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Pupils need to know they are safe to be mindful and self aware. This may mean a complete change in culture. It might mean, at first, you need to make these mindful times obvious. It could be that at a certain time of the day you practice mindfulness activities until the pupils (and staff) are confident on how to complete there. Some books are available for guided mindfulness such as-</w:t>
            </w:r>
          </w:p>
          <w:p w:rsidR="00452E2E" w:rsidRPr="00452E2E" w:rsidRDefault="00FE6D60" w:rsidP="00452E2E">
            <w:pPr>
              <w:pStyle w:val="NoSpacing"/>
              <w:numPr>
                <w:ilvl w:val="0"/>
                <w:numId w:val="12"/>
              </w:numPr>
              <w:ind w:right="176"/>
              <w:cnfStyle w:val="000000100000" w:firstRow="0" w:lastRow="0" w:firstColumn="0" w:lastColumn="0" w:oddVBand="0" w:evenVBand="0" w:oddHBand="1" w:evenHBand="0" w:firstRowFirstColumn="0" w:firstRowLastColumn="0" w:lastRowFirstColumn="0" w:lastRowLastColumn="0"/>
              <w:rPr>
                <w:rFonts w:cstheme="minorHAnsi"/>
                <w:color w:val="auto"/>
              </w:rPr>
            </w:pPr>
            <w:hyperlink r:id="rId12" w:history="1">
              <w:r w:rsidR="00452E2E">
                <w:rPr>
                  <w:rStyle w:val="Hyperlink"/>
                </w:rPr>
                <w:t>https://www.amazon.co.uk/Mindful-Kids-Mindfulness-Activities-Monkeys/dp/1782853278/ref=sr_1_1?keywords=mindful+children&amp;qid=1557153412&amp;s=gateway&amp;sr=8-1</w:t>
              </w:r>
            </w:hyperlink>
          </w:p>
          <w:p w:rsidR="00452E2E" w:rsidRPr="00452E2E" w:rsidRDefault="00FE6D60" w:rsidP="00452E2E">
            <w:pPr>
              <w:pStyle w:val="NoSpacing"/>
              <w:numPr>
                <w:ilvl w:val="0"/>
                <w:numId w:val="12"/>
              </w:numPr>
              <w:ind w:right="176"/>
              <w:cnfStyle w:val="000000100000" w:firstRow="0" w:lastRow="0" w:firstColumn="0" w:lastColumn="0" w:oddVBand="0" w:evenVBand="0" w:oddHBand="1" w:evenHBand="0" w:firstRowFirstColumn="0" w:firstRowLastColumn="0" w:lastRowFirstColumn="0" w:lastRowLastColumn="0"/>
              <w:rPr>
                <w:rFonts w:cstheme="minorHAnsi"/>
                <w:color w:val="auto"/>
              </w:rPr>
            </w:pPr>
            <w:hyperlink r:id="rId13" w:history="1">
              <w:r w:rsidR="00452E2E">
                <w:rPr>
                  <w:rStyle w:val="Hyperlink"/>
                </w:rPr>
                <w:t>https://www.amazon.co.uk/Mindful-Games-Activity-Cards-Mindfulness/dp/1611804094/ref=sr_1_8?keywords=mindful+children&amp;qid=1557153412&amp;s=gateway&amp;sr=8-8</w:t>
              </w:r>
            </w:hyperlink>
          </w:p>
          <w:p w:rsidR="00452E2E" w:rsidRDefault="00452E2E" w:rsidP="00452E2E">
            <w:pPr>
              <w:pStyle w:val="NoSpacing"/>
              <w:ind w:right="176"/>
              <w:cnfStyle w:val="000000100000" w:firstRow="0" w:lastRow="0" w:firstColumn="0" w:lastColumn="0" w:oddVBand="0" w:evenVBand="0" w:oddHBand="1" w:evenHBand="0" w:firstRowFirstColumn="0" w:firstRowLastColumn="0" w:lastRowFirstColumn="0" w:lastRowLastColumn="0"/>
            </w:pPr>
            <w:r>
              <w:t xml:space="preserve">Also think about having a stop bell mind morning or day. This is a time </w:t>
            </w:r>
            <w:r w:rsidR="00575B60">
              <w:t>pupil’s</w:t>
            </w:r>
            <w:r>
              <w:t xml:space="preserve"> just need to stop. </w:t>
            </w:r>
          </w:p>
          <w:p w:rsidR="00452E2E" w:rsidRDefault="00452E2E" w:rsidP="00452E2E">
            <w:pPr>
              <w:pStyle w:val="NoSpacing"/>
              <w:ind w:right="176"/>
              <w:cnfStyle w:val="000000100000" w:firstRow="0" w:lastRow="0" w:firstColumn="0" w:lastColumn="0" w:oddVBand="0" w:evenVBand="0" w:oddHBand="1" w:evenHBand="0" w:firstRowFirstColumn="0" w:firstRowLastColumn="0" w:lastRowFirstColumn="0" w:lastRowLastColumn="0"/>
            </w:pPr>
            <w:r>
              <w:t xml:space="preserve">Also other things can help where pupils </w:t>
            </w:r>
            <w:r w:rsidR="00A04BAD">
              <w:t>do things purposefully, like walking purposefully. This means at a slow pace where they look around and not down at the floor. Teach them to focus on things and people around them.</w:t>
            </w:r>
          </w:p>
          <w:p w:rsidR="00A04BAD" w:rsidRDefault="00A04BAD" w:rsidP="00452E2E">
            <w:pPr>
              <w:pStyle w:val="NoSpacing"/>
              <w:ind w:right="176"/>
              <w:cnfStyle w:val="000000100000" w:firstRow="0" w:lastRow="0" w:firstColumn="0" w:lastColumn="0" w:oddVBand="0" w:evenVBand="0" w:oddHBand="1" w:evenHBand="0" w:firstRowFirstColumn="0" w:firstRowLastColumn="0" w:lastRowFirstColumn="0" w:lastRowLastColumn="0"/>
              <w:rPr>
                <w:rFonts w:cstheme="minorHAnsi"/>
                <w:color w:val="auto"/>
              </w:rPr>
            </w:pPr>
            <w:r>
              <w:t>A culture shift for all is needed if this is successful and staff will need to be committed too.</w:t>
            </w:r>
          </w:p>
          <w:p w:rsidR="00452E2E" w:rsidRDefault="00452E2E" w:rsidP="000154A1">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p>
        </w:tc>
        <w:tc>
          <w:tcPr>
            <w:tcW w:w="2835" w:type="dxa"/>
          </w:tcPr>
          <w:p w:rsidR="0043629B" w:rsidRDefault="00C32608" w:rsidP="004A6317">
            <w:pPr>
              <w:pStyle w:val="NoSpacing"/>
              <w:cnfStyle w:val="000000100000" w:firstRow="0" w:lastRow="0" w:firstColumn="0" w:lastColumn="0" w:oddVBand="0" w:evenVBand="0" w:oddHBand="1" w:evenHBand="0" w:firstRowFirstColumn="0" w:firstRowLastColumn="0" w:lastRowFirstColumn="0" w:lastRowLastColumn="0"/>
              <w:rPr>
                <w:rFonts w:cstheme="minorHAnsi"/>
                <w:color w:val="auto"/>
              </w:rPr>
            </w:pPr>
            <w:r>
              <w:rPr>
                <w:rFonts w:cstheme="minorHAnsi"/>
                <w:color w:val="auto"/>
              </w:rPr>
              <w:t>None</w:t>
            </w:r>
          </w:p>
        </w:tc>
      </w:tr>
      <w:tr w:rsidR="00F442EB" w:rsidTr="00452E2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rsidR="00F442EB" w:rsidRPr="00F442EB" w:rsidRDefault="007D573B" w:rsidP="000A7AF6">
            <w:pPr>
              <w:pStyle w:val="NoSpacing"/>
              <w:rPr>
                <w:rFonts w:cstheme="minorHAnsi"/>
                <w:color w:val="auto"/>
              </w:rPr>
            </w:pPr>
            <w:r>
              <w:rPr>
                <w:rFonts w:cstheme="minorHAnsi"/>
                <w:color w:val="auto"/>
              </w:rPr>
              <w:t>Phone rest bite</w:t>
            </w:r>
            <w:r w:rsidR="00766DFF">
              <w:rPr>
                <w:rFonts w:cstheme="minorHAnsi"/>
                <w:color w:val="auto"/>
              </w:rPr>
              <w:t xml:space="preserve"> system</w:t>
            </w:r>
          </w:p>
        </w:tc>
        <w:tc>
          <w:tcPr>
            <w:tcW w:w="4111" w:type="dxa"/>
          </w:tcPr>
          <w:p w:rsidR="007D573B" w:rsidRDefault="00A04BAD" w:rsidP="00A04BAD">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This allows parents and pupils to hand over electronic devices as a rest bite system for a few days</w:t>
            </w:r>
            <w:r w:rsidR="00FA2462">
              <w:rPr>
                <w:rFonts w:cstheme="minorHAnsi"/>
                <w:color w:val="auto"/>
              </w:rPr>
              <w:t>/evening</w:t>
            </w:r>
            <w:r>
              <w:rPr>
                <w:rFonts w:cstheme="minorHAnsi"/>
                <w:color w:val="auto"/>
              </w:rPr>
              <w:t xml:space="preserve"> or over a weekend. It might be something the whole family decides to do!</w:t>
            </w:r>
          </w:p>
          <w:p w:rsidR="00A04BAD" w:rsidRDefault="00A04BAD" w:rsidP="00A04BAD">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 xml:space="preserve">This encourages all to have time away from screens with the support of the school and without temptation. </w:t>
            </w:r>
          </w:p>
          <w:p w:rsidR="007D573B" w:rsidRDefault="00A04BAD" w:rsidP="00A04BAD">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Social media is an increasing problem linked to anxiety and this allows pupils to take control and have time away.</w:t>
            </w:r>
          </w:p>
          <w:p w:rsidR="00A04BAD" w:rsidRDefault="00A04BAD" w:rsidP="00A04BAD">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A04BAD" w:rsidRDefault="00A04BAD" w:rsidP="00A04BAD">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As the quote below shows, time away from a phone can be scary but if supported would be very useful to many who have become addicted.</w:t>
            </w: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0E18EA"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noProof/>
                <w:color w:val="auto"/>
                <w:lang w:val="en-GB" w:eastAsia="en-GB"/>
              </w:rPr>
              <w:drawing>
                <wp:anchor distT="0" distB="0" distL="114300" distR="114300" simplePos="0" relativeHeight="251659264" behindDoc="0" locked="0" layoutInCell="1" allowOverlap="1">
                  <wp:simplePos x="0" y="0"/>
                  <wp:positionH relativeFrom="column">
                    <wp:posOffset>701675</wp:posOffset>
                  </wp:positionH>
                  <wp:positionV relativeFrom="paragraph">
                    <wp:posOffset>-152400</wp:posOffset>
                  </wp:positionV>
                  <wp:extent cx="1428750" cy="1320800"/>
                  <wp:effectExtent l="19050" t="0" r="0" b="0"/>
                  <wp:wrapNone/>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28750" cy="1320800"/>
                          </a:xfrm>
                          <a:prstGeom prst="rect">
                            <a:avLst/>
                          </a:prstGeom>
                        </pic:spPr>
                      </pic:pic>
                    </a:graphicData>
                  </a:graphic>
                </wp:anchor>
              </w:drawing>
            </w: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p w:rsidR="00F442EB" w:rsidRDefault="00F442EB" w:rsidP="00F442EB">
            <w:pPr>
              <w:pStyle w:val="NoSpacing"/>
              <w:ind w:left="1080"/>
              <w:cnfStyle w:val="000000010000" w:firstRow="0" w:lastRow="0" w:firstColumn="0" w:lastColumn="0" w:oddVBand="0" w:evenVBand="0" w:oddHBand="0" w:evenHBand="1" w:firstRowFirstColumn="0" w:firstRowLastColumn="0" w:lastRowFirstColumn="0" w:lastRowLastColumn="0"/>
              <w:rPr>
                <w:rFonts w:cstheme="minorHAnsi"/>
                <w:color w:val="auto"/>
              </w:rPr>
            </w:pPr>
          </w:p>
        </w:tc>
        <w:tc>
          <w:tcPr>
            <w:tcW w:w="2835" w:type="dxa"/>
          </w:tcPr>
          <w:p w:rsidR="00F442EB" w:rsidRDefault="00F442E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A40A0F" w:rsidRDefault="00D7149C"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Cost of secure boxes. £50</w:t>
            </w:r>
          </w:p>
          <w:p w:rsidR="00A40A0F" w:rsidRDefault="00A40A0F"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A40A0F"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r>
              <w:rPr>
                <w:rFonts w:cstheme="minorHAnsi"/>
                <w:color w:val="auto"/>
              </w:rPr>
              <w:t>Will need a disclaimer statement about responsibility for accidents or stolen phones or to consult insurance company about keeping on site.</w:t>
            </w:r>
            <w:r w:rsidR="00D7149C">
              <w:rPr>
                <w:rFonts w:cstheme="minorHAnsi"/>
                <w:color w:val="auto"/>
              </w:rPr>
              <w:t xml:space="preserve"> </w:t>
            </w: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p w:rsidR="007D573B" w:rsidRDefault="007D573B" w:rsidP="004A6317">
            <w:pPr>
              <w:pStyle w:val="NoSpacing"/>
              <w:cnfStyle w:val="000000010000" w:firstRow="0" w:lastRow="0" w:firstColumn="0" w:lastColumn="0" w:oddVBand="0" w:evenVBand="0" w:oddHBand="0" w:evenHBand="1" w:firstRowFirstColumn="0" w:firstRowLastColumn="0" w:lastRowFirstColumn="0" w:lastRowLastColumn="0"/>
              <w:rPr>
                <w:rFonts w:cstheme="minorHAnsi"/>
                <w:color w:val="auto"/>
              </w:rPr>
            </w:pPr>
          </w:p>
        </w:tc>
      </w:tr>
    </w:tbl>
    <w:p w:rsidR="00825D48" w:rsidRDefault="00825D48" w:rsidP="000A7AF6">
      <w:pPr>
        <w:pStyle w:val="NoSpacing"/>
        <w:rPr>
          <w:color w:val="FF0000"/>
        </w:rPr>
      </w:pPr>
    </w:p>
    <w:p w:rsidR="004A6317" w:rsidRDefault="009F2711" w:rsidP="000A7AF6">
      <w:pPr>
        <w:pStyle w:val="NoSpacing"/>
        <w:rPr>
          <w:b/>
          <w:color w:val="00B050"/>
          <w:u w:val="single"/>
        </w:rPr>
      </w:pPr>
      <w:r>
        <w:rPr>
          <w:b/>
          <w:color w:val="00B050"/>
          <w:u w:val="single"/>
        </w:rPr>
        <w:t>Giving and Well-being</w:t>
      </w:r>
      <w:r w:rsidR="000154A1">
        <w:rPr>
          <w:b/>
          <w:color w:val="00B050"/>
          <w:u w:val="single"/>
        </w:rPr>
        <w:t>/Support</w:t>
      </w:r>
    </w:p>
    <w:p w:rsidR="009F2711" w:rsidRDefault="009F2711" w:rsidP="000A7AF6">
      <w:pPr>
        <w:pStyle w:val="NoSpacing"/>
        <w:rPr>
          <w:b/>
          <w:color w:val="00B050"/>
          <w:u w:val="single"/>
        </w:rPr>
      </w:pPr>
    </w:p>
    <w:p w:rsidR="00114094" w:rsidRDefault="00114094" w:rsidP="000A7AF6">
      <w:pPr>
        <w:pStyle w:val="NoSpacing"/>
        <w:rPr>
          <w:b/>
          <w:color w:val="00B050"/>
        </w:rPr>
      </w:pPr>
      <w:r>
        <w:rPr>
          <w:b/>
          <w:color w:val="00B050"/>
        </w:rPr>
        <w:t>Social psychologist Elizabeth Dunn has found that happiness is found in giving (</w:t>
      </w:r>
      <w:hyperlink r:id="rId15" w:history="1">
        <w:r>
          <w:rPr>
            <w:rStyle w:val="Hyperlink"/>
          </w:rPr>
          <w:t>https://www.ted.com/talks/elizabeth_dunn_helping_others_makes_us_happier_but_it_matters_how_we_do_it?langu</w:t>
        </w:r>
        <w:r>
          <w:rPr>
            <w:rStyle w:val="Hyperlink"/>
          </w:rPr>
          <w:lastRenderedPageBreak/>
          <w:t>age=en</w:t>
        </w:r>
      </w:hyperlink>
      <w:r>
        <w:t xml:space="preserve">) </w:t>
      </w:r>
      <w:r>
        <w:rPr>
          <w:b/>
          <w:color w:val="00B050"/>
        </w:rPr>
        <w:t>but only when the effects of that giving can be personally experienced. Thus I propose that schools not only make giving a high priority but that that is not enough on its own. Pupils must see the impact of this kind of spending to be affected fully and gain the happiness and well-being that is associated with it.</w:t>
      </w:r>
    </w:p>
    <w:p w:rsidR="00114094" w:rsidRPr="00114094" w:rsidRDefault="00114094" w:rsidP="000A7AF6">
      <w:pPr>
        <w:pStyle w:val="NoSpacing"/>
        <w:rPr>
          <w:b/>
          <w:color w:val="00B050"/>
        </w:rPr>
      </w:pPr>
    </w:p>
    <w:tbl>
      <w:tblPr>
        <w:tblStyle w:val="LightGrid-Accent2"/>
        <w:tblW w:w="0" w:type="auto"/>
        <w:tblLook w:val="04A0" w:firstRow="1" w:lastRow="0" w:firstColumn="1" w:lastColumn="0" w:noHBand="0" w:noVBand="1"/>
      </w:tblPr>
      <w:tblGrid>
        <w:gridCol w:w="3003"/>
        <w:gridCol w:w="4051"/>
        <w:gridCol w:w="2522"/>
      </w:tblGrid>
      <w:tr w:rsidR="00930CD5" w:rsidTr="00F442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rsidR="00930CD5" w:rsidRPr="00930CD5" w:rsidRDefault="00930CD5" w:rsidP="00811B3C">
            <w:pPr>
              <w:pStyle w:val="NoSpacing"/>
              <w:rPr>
                <w:color w:val="00B050"/>
              </w:rPr>
            </w:pPr>
            <w:r w:rsidRPr="00930CD5">
              <w:rPr>
                <w:color w:val="00B050"/>
              </w:rPr>
              <w:t>Idea Title</w:t>
            </w:r>
          </w:p>
        </w:tc>
        <w:tc>
          <w:tcPr>
            <w:tcW w:w="4051" w:type="dxa"/>
          </w:tcPr>
          <w:p w:rsidR="00930CD5" w:rsidRPr="00930CD5" w:rsidRDefault="00930CD5" w:rsidP="00811B3C">
            <w:pPr>
              <w:pStyle w:val="NoSpacing"/>
              <w:cnfStyle w:val="100000000000" w:firstRow="1" w:lastRow="0" w:firstColumn="0" w:lastColumn="0" w:oddVBand="0" w:evenVBand="0" w:oddHBand="0" w:evenHBand="0" w:firstRowFirstColumn="0" w:firstRowLastColumn="0" w:lastRowFirstColumn="0" w:lastRowLastColumn="0"/>
              <w:rPr>
                <w:color w:val="00B050"/>
              </w:rPr>
            </w:pPr>
            <w:r w:rsidRPr="00930CD5">
              <w:rPr>
                <w:color w:val="00B050"/>
              </w:rPr>
              <w:t>Details</w:t>
            </w:r>
          </w:p>
        </w:tc>
        <w:tc>
          <w:tcPr>
            <w:tcW w:w="2522" w:type="dxa"/>
          </w:tcPr>
          <w:p w:rsidR="00930CD5" w:rsidRPr="00930CD5" w:rsidRDefault="00930CD5" w:rsidP="00811B3C">
            <w:pPr>
              <w:pStyle w:val="NoSpacing"/>
              <w:cnfStyle w:val="100000000000" w:firstRow="1" w:lastRow="0" w:firstColumn="0" w:lastColumn="0" w:oddVBand="0" w:evenVBand="0" w:oddHBand="0" w:evenHBand="0" w:firstRowFirstColumn="0" w:firstRowLastColumn="0" w:lastRowFirstColumn="0" w:lastRowLastColumn="0"/>
              <w:rPr>
                <w:color w:val="00B050"/>
              </w:rPr>
            </w:pPr>
            <w:r w:rsidRPr="00930CD5">
              <w:rPr>
                <w:color w:val="00B050"/>
              </w:rPr>
              <w:t>Costs</w:t>
            </w:r>
          </w:p>
        </w:tc>
      </w:tr>
      <w:tr w:rsidR="00930CD5" w:rsidTr="00F442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rsidR="00930CD5" w:rsidRPr="00F442EB" w:rsidRDefault="00114094" w:rsidP="00705CAE">
            <w:pPr>
              <w:rPr>
                <w:rFonts w:cstheme="minorHAnsi"/>
              </w:rPr>
            </w:pPr>
            <w:r w:rsidRPr="00F442EB">
              <w:rPr>
                <w:rFonts w:cstheme="minorHAnsi"/>
              </w:rPr>
              <w:t>Opportunity to see the effects of charitable donations</w:t>
            </w:r>
          </w:p>
        </w:tc>
        <w:tc>
          <w:tcPr>
            <w:tcW w:w="4051" w:type="dxa"/>
          </w:tcPr>
          <w:p w:rsidR="00930CD5" w:rsidRPr="00114094" w:rsidRDefault="00114094" w:rsidP="00705CAE">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Pupil actually see the effects of their donations to any given charity by meeting people or seeing videos of those directly affected.</w:t>
            </w:r>
          </w:p>
        </w:tc>
        <w:tc>
          <w:tcPr>
            <w:tcW w:w="2522" w:type="dxa"/>
          </w:tcPr>
          <w:p w:rsidR="00930CD5" w:rsidRPr="00114094" w:rsidRDefault="00114094" w:rsidP="00705CAE">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 xml:space="preserve">None </w:t>
            </w:r>
          </w:p>
        </w:tc>
      </w:tr>
      <w:tr w:rsidR="00930CD5" w:rsidTr="00F442E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rsidR="00930CD5" w:rsidRPr="00F442EB" w:rsidRDefault="00114094" w:rsidP="00705CAE">
            <w:pPr>
              <w:rPr>
                <w:rFonts w:cstheme="minorHAnsi"/>
              </w:rPr>
            </w:pPr>
            <w:r w:rsidRPr="00F442EB">
              <w:rPr>
                <w:rFonts w:cstheme="minorHAnsi"/>
              </w:rPr>
              <w:t>Create community charity events.</w:t>
            </w:r>
          </w:p>
        </w:tc>
        <w:tc>
          <w:tcPr>
            <w:tcW w:w="4051" w:type="dxa"/>
          </w:tcPr>
          <w:p w:rsidR="00930CD5" w:rsidRPr="00114094" w:rsidRDefault="00114094" w:rsidP="00114094">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 xml:space="preserve">Pupils are actively involved in giving something that is not just money. They put on bake sales for local issues, they create a food bank in school where locals can come and access food. Extreme ideas might be things like sponsoring a refugee family </w:t>
            </w:r>
            <w:hyperlink r:id="rId16" w:history="1">
              <w:r>
                <w:rPr>
                  <w:rStyle w:val="Hyperlink"/>
                </w:rPr>
                <w:t>http://www.sponsorrefugees.org/what_it_is</w:t>
              </w:r>
            </w:hyperlink>
          </w:p>
        </w:tc>
        <w:tc>
          <w:tcPr>
            <w:tcW w:w="2522" w:type="dxa"/>
          </w:tcPr>
          <w:p w:rsidR="00F442EB" w:rsidRDefault="00F442EB" w:rsidP="00705CAE">
            <w:pPr>
              <w:cnfStyle w:val="000000010000" w:firstRow="0" w:lastRow="0" w:firstColumn="0" w:lastColumn="0" w:oddVBand="0" w:evenVBand="0" w:oddHBand="0" w:evenHBand="1" w:firstRowFirstColumn="0" w:firstRowLastColumn="0" w:lastRowFirstColumn="0" w:lastRowLastColumn="0"/>
              <w:rPr>
                <w:rFonts w:cstheme="minorHAnsi"/>
              </w:rPr>
            </w:pPr>
          </w:p>
          <w:p w:rsidR="00F442EB" w:rsidRDefault="00F442EB" w:rsidP="00F442EB">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From nothing (volunteer time) to as much as people are willing to give/put in.</w:t>
            </w:r>
          </w:p>
          <w:p w:rsidR="00F442EB" w:rsidRDefault="00F442EB" w:rsidP="00F442EB">
            <w:pPr>
              <w:cnfStyle w:val="000000010000" w:firstRow="0" w:lastRow="0" w:firstColumn="0" w:lastColumn="0" w:oddVBand="0" w:evenVBand="0" w:oddHBand="0" w:evenHBand="1" w:firstRowFirstColumn="0" w:firstRowLastColumn="0" w:lastRowFirstColumn="0" w:lastRowLastColumn="0"/>
              <w:rPr>
                <w:rFonts w:cstheme="minorHAnsi"/>
              </w:rPr>
            </w:pPr>
          </w:p>
          <w:p w:rsidR="00930CD5" w:rsidRPr="00F442EB" w:rsidRDefault="00930CD5" w:rsidP="00F442EB">
            <w:pPr>
              <w:cnfStyle w:val="000000010000" w:firstRow="0" w:lastRow="0" w:firstColumn="0" w:lastColumn="0" w:oddVBand="0" w:evenVBand="0" w:oddHBand="0" w:evenHBand="1" w:firstRowFirstColumn="0" w:firstRowLastColumn="0" w:lastRowFirstColumn="0" w:lastRowLastColumn="0"/>
              <w:rPr>
                <w:rFonts w:cstheme="minorHAnsi"/>
              </w:rPr>
            </w:pPr>
          </w:p>
        </w:tc>
      </w:tr>
      <w:tr w:rsidR="00DB47DC" w:rsidTr="00F442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rsidR="00DB47DC" w:rsidRPr="0043629B" w:rsidRDefault="00F442EB" w:rsidP="00705CAE">
            <w:pPr>
              <w:rPr>
                <w:rFonts w:cstheme="minorHAnsi"/>
              </w:rPr>
            </w:pPr>
            <w:r w:rsidRPr="0043629B">
              <w:rPr>
                <w:rFonts w:cstheme="minorHAnsi"/>
              </w:rPr>
              <w:t>Visit Local schools</w:t>
            </w:r>
          </w:p>
        </w:tc>
        <w:tc>
          <w:tcPr>
            <w:tcW w:w="4051" w:type="dxa"/>
          </w:tcPr>
          <w:p w:rsidR="00DB47DC" w:rsidRPr="00114094" w:rsidRDefault="00F442EB" w:rsidP="001870A3">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 xml:space="preserve">Pupils give time. They go and see </w:t>
            </w:r>
            <w:r w:rsidR="001870A3">
              <w:rPr>
                <w:rFonts w:cstheme="minorHAnsi"/>
              </w:rPr>
              <w:t>different</w:t>
            </w:r>
            <w:r>
              <w:rPr>
                <w:rFonts w:cstheme="minorHAnsi"/>
              </w:rPr>
              <w:t xml:space="preserve"> types of school and share culture and aid in things like reading for younger children. </w:t>
            </w:r>
          </w:p>
        </w:tc>
        <w:tc>
          <w:tcPr>
            <w:tcW w:w="2522" w:type="dxa"/>
          </w:tcPr>
          <w:p w:rsidR="00DB47DC" w:rsidRPr="00114094" w:rsidRDefault="00F442EB" w:rsidP="00705CAE">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None</w:t>
            </w:r>
          </w:p>
        </w:tc>
      </w:tr>
      <w:tr w:rsidR="00930CD5" w:rsidTr="00F442E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3" w:type="dxa"/>
          </w:tcPr>
          <w:p w:rsidR="00930CD5" w:rsidRPr="0043629B" w:rsidRDefault="0043629B" w:rsidP="00EE3879">
            <w:pPr>
              <w:rPr>
                <w:rFonts w:cstheme="minorHAnsi"/>
              </w:rPr>
            </w:pPr>
            <w:r w:rsidRPr="0043629B">
              <w:rPr>
                <w:rFonts w:cstheme="minorHAnsi"/>
              </w:rPr>
              <w:t xml:space="preserve">Visit </w:t>
            </w:r>
            <w:r w:rsidR="00EE3879">
              <w:rPr>
                <w:rFonts w:cstheme="minorHAnsi"/>
              </w:rPr>
              <w:t xml:space="preserve">other classes/ages </w:t>
            </w:r>
            <w:r w:rsidRPr="0043629B">
              <w:rPr>
                <w:rFonts w:cstheme="minorHAnsi"/>
              </w:rPr>
              <w:t>in school</w:t>
            </w:r>
          </w:p>
        </w:tc>
        <w:tc>
          <w:tcPr>
            <w:tcW w:w="4051" w:type="dxa"/>
          </w:tcPr>
          <w:p w:rsidR="00930CD5" w:rsidRDefault="00FA2462" w:rsidP="00705CAE">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This allows a community to develop where everyone is committed to each other. This could be integrated into praise and behavior systems.</w:t>
            </w:r>
          </w:p>
          <w:p w:rsidR="00FA2462" w:rsidRPr="00636DB4" w:rsidRDefault="00FA2462" w:rsidP="00705CAE">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Feeling part of a community can improve well being and pupils could choose other classes to go to share rewards (lovely if a child as a sibling in another class!) or they could go and get advice from older classes if they have been in trouble from pupils nearer their age. This level of support is essential for wellbeing and support from peer members.</w:t>
            </w:r>
            <w:r w:rsidR="00636DB4">
              <w:rPr>
                <w:rFonts w:cstheme="minorHAnsi"/>
              </w:rPr>
              <w:t xml:space="preserve"> (See </w:t>
            </w:r>
            <w:r w:rsidR="00636DB4">
              <w:rPr>
                <w:rFonts w:cstheme="minorHAnsi"/>
                <w:i/>
                <w:color w:val="auto"/>
              </w:rPr>
              <w:t>The Good Childhood Index</w:t>
            </w:r>
            <w:r w:rsidR="00636DB4">
              <w:rPr>
                <w:rFonts w:cstheme="minorHAnsi"/>
                <w:color w:val="auto"/>
              </w:rPr>
              <w:t xml:space="preserve"> on social media in the “Update PSHEE scheme section)</w:t>
            </w:r>
          </w:p>
        </w:tc>
        <w:tc>
          <w:tcPr>
            <w:tcW w:w="2522" w:type="dxa"/>
          </w:tcPr>
          <w:p w:rsidR="00930CD5" w:rsidRPr="00114094" w:rsidRDefault="002D1517" w:rsidP="00705CAE">
            <w:pPr>
              <w:cnfStyle w:val="000000010000" w:firstRow="0" w:lastRow="0" w:firstColumn="0" w:lastColumn="0" w:oddVBand="0" w:evenVBand="0" w:oddHBand="0" w:evenHBand="1" w:firstRowFirstColumn="0" w:firstRowLastColumn="0" w:lastRowFirstColumn="0" w:lastRowLastColumn="0"/>
              <w:rPr>
                <w:rFonts w:cstheme="minorHAnsi"/>
              </w:rPr>
            </w:pPr>
            <w:r>
              <w:rPr>
                <w:rFonts w:cstheme="minorHAnsi"/>
              </w:rPr>
              <w:t>None</w:t>
            </w:r>
          </w:p>
        </w:tc>
      </w:tr>
    </w:tbl>
    <w:p w:rsidR="00705CAE" w:rsidRDefault="00705CAE" w:rsidP="00705CAE"/>
    <w:p w:rsidR="007D381A" w:rsidRPr="009F2711" w:rsidRDefault="009F2711" w:rsidP="007D381A">
      <w:pPr>
        <w:rPr>
          <w:b/>
          <w:color w:val="0070C0"/>
          <w:u w:val="single"/>
        </w:rPr>
      </w:pPr>
      <w:r w:rsidRPr="009F2711">
        <w:rPr>
          <w:b/>
          <w:color w:val="0070C0"/>
          <w:u w:val="single"/>
        </w:rPr>
        <w:t>Education of well-being</w:t>
      </w:r>
    </w:p>
    <w:tbl>
      <w:tblPr>
        <w:tblStyle w:val="LightGrid-Accent11"/>
        <w:tblW w:w="9606" w:type="dxa"/>
        <w:tblLayout w:type="fixed"/>
        <w:tblLook w:val="04A0" w:firstRow="1" w:lastRow="0" w:firstColumn="1" w:lastColumn="0" w:noHBand="0" w:noVBand="1"/>
      </w:tblPr>
      <w:tblGrid>
        <w:gridCol w:w="3085"/>
        <w:gridCol w:w="3969"/>
        <w:gridCol w:w="2552"/>
      </w:tblGrid>
      <w:tr w:rsidR="007D381A" w:rsidTr="002914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D381A" w:rsidRPr="00236202" w:rsidRDefault="007D381A" w:rsidP="00811B3C">
            <w:pPr>
              <w:pStyle w:val="NoSpacing"/>
              <w:rPr>
                <w:color w:val="0070C0"/>
              </w:rPr>
            </w:pPr>
            <w:r w:rsidRPr="00236202">
              <w:rPr>
                <w:color w:val="0070C0"/>
              </w:rPr>
              <w:t>Idea Title</w:t>
            </w:r>
          </w:p>
        </w:tc>
        <w:tc>
          <w:tcPr>
            <w:tcW w:w="3969" w:type="dxa"/>
          </w:tcPr>
          <w:p w:rsidR="007D381A" w:rsidRPr="00236202" w:rsidRDefault="007D381A" w:rsidP="00811B3C">
            <w:pPr>
              <w:pStyle w:val="NoSpacing"/>
              <w:cnfStyle w:val="100000000000" w:firstRow="1" w:lastRow="0" w:firstColumn="0" w:lastColumn="0" w:oddVBand="0" w:evenVBand="0" w:oddHBand="0" w:evenHBand="0" w:firstRowFirstColumn="0" w:firstRowLastColumn="0" w:lastRowFirstColumn="0" w:lastRowLastColumn="0"/>
              <w:rPr>
                <w:color w:val="0070C0"/>
              </w:rPr>
            </w:pPr>
            <w:r w:rsidRPr="00236202">
              <w:rPr>
                <w:color w:val="0070C0"/>
              </w:rPr>
              <w:t>Details</w:t>
            </w:r>
          </w:p>
        </w:tc>
        <w:tc>
          <w:tcPr>
            <w:tcW w:w="2552" w:type="dxa"/>
          </w:tcPr>
          <w:p w:rsidR="007D381A" w:rsidRPr="00236202" w:rsidRDefault="007D381A" w:rsidP="00811B3C">
            <w:pPr>
              <w:pStyle w:val="NoSpacing"/>
              <w:cnfStyle w:val="100000000000" w:firstRow="1" w:lastRow="0" w:firstColumn="0" w:lastColumn="0" w:oddVBand="0" w:evenVBand="0" w:oddHBand="0" w:evenHBand="0" w:firstRowFirstColumn="0" w:firstRowLastColumn="0" w:lastRowFirstColumn="0" w:lastRowLastColumn="0"/>
              <w:rPr>
                <w:color w:val="0070C0"/>
              </w:rPr>
            </w:pPr>
            <w:r w:rsidRPr="00236202">
              <w:rPr>
                <w:color w:val="0070C0"/>
              </w:rPr>
              <w:t>Costs</w:t>
            </w:r>
          </w:p>
        </w:tc>
      </w:tr>
      <w:tr w:rsidR="007D381A" w:rsidTr="002914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D381A" w:rsidRPr="00F442EB" w:rsidRDefault="00845EE0" w:rsidP="00811B3C">
            <w:pPr>
              <w:rPr>
                <w:color w:val="auto"/>
              </w:rPr>
            </w:pPr>
            <w:r>
              <w:rPr>
                <w:noProof/>
                <w:color w:val="auto"/>
                <w:lang w:val="en-GB" w:eastAsia="en-GB"/>
              </w:rPr>
              <w:drawing>
                <wp:anchor distT="0" distB="0" distL="114300" distR="114300" simplePos="0" relativeHeight="251654144" behindDoc="0" locked="0" layoutInCell="1" allowOverlap="1">
                  <wp:simplePos x="0" y="0"/>
                  <wp:positionH relativeFrom="column">
                    <wp:posOffset>79441</wp:posOffset>
                  </wp:positionH>
                  <wp:positionV relativeFrom="paragraph">
                    <wp:posOffset>156833</wp:posOffset>
                  </wp:positionV>
                  <wp:extent cx="1456067" cy="2846717"/>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56067" cy="2846717"/>
                          </a:xfrm>
                          <a:prstGeom prst="rect">
                            <a:avLst/>
                          </a:prstGeom>
                        </pic:spPr>
                      </pic:pic>
                    </a:graphicData>
                  </a:graphic>
                </wp:anchor>
              </w:drawing>
            </w:r>
            <w:r w:rsidR="00F442EB" w:rsidRPr="00F442EB">
              <w:rPr>
                <w:color w:val="auto"/>
              </w:rPr>
              <w:t>Updated PSHEE scheme</w:t>
            </w:r>
          </w:p>
        </w:tc>
        <w:tc>
          <w:tcPr>
            <w:tcW w:w="3969" w:type="dxa"/>
          </w:tcPr>
          <w:p w:rsidR="007D381A" w:rsidRDefault="007D381A"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636DB4" w:rsidP="00811B3C">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PSHEE needs to be a discrete subject to be most effective and should cover aspects of mindfulness and well-being.</w:t>
            </w:r>
          </w:p>
          <w:p w:rsidR="00636DB4" w:rsidRDefault="00636DB4"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636DB4" w:rsidRPr="00636DB4" w:rsidRDefault="00636DB4" w:rsidP="00811B3C">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In this schools should address aspects such as social media usage, appearance issues, mental health and bullying. As shown, these are the areas that </w:t>
            </w:r>
            <w:r>
              <w:rPr>
                <w:rFonts w:cstheme="minorHAnsi"/>
                <w:i/>
                <w:color w:val="auto"/>
              </w:rPr>
              <w:t xml:space="preserve">The Good Childhood Index </w:t>
            </w:r>
            <w:r>
              <w:rPr>
                <w:rFonts w:cstheme="minorHAnsi"/>
                <w:color w:val="auto"/>
              </w:rPr>
              <w:t>has highlighted as main areas that go against child happiness.</w:t>
            </w: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7D573B">
            <w:pPr>
              <w:ind w:right="176"/>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p w:rsidR="007D573B" w:rsidRPr="002E5829" w:rsidRDefault="007D573B" w:rsidP="00811B3C">
            <w:pPr>
              <w:cnfStyle w:val="000000100000" w:firstRow="0" w:lastRow="0" w:firstColumn="0" w:lastColumn="0" w:oddVBand="0" w:evenVBand="0" w:oddHBand="1" w:evenHBand="0" w:firstRowFirstColumn="0" w:firstRowLastColumn="0" w:lastRowFirstColumn="0" w:lastRowLastColumn="0"/>
              <w:rPr>
                <w:color w:val="000000" w:themeColor="text1"/>
              </w:rPr>
            </w:pPr>
          </w:p>
        </w:tc>
        <w:tc>
          <w:tcPr>
            <w:tcW w:w="2552" w:type="dxa"/>
          </w:tcPr>
          <w:p w:rsidR="007D381A" w:rsidRPr="002E5829" w:rsidRDefault="002D1517" w:rsidP="00811B3C">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None</w:t>
            </w:r>
          </w:p>
        </w:tc>
      </w:tr>
      <w:tr w:rsidR="007D381A" w:rsidTr="0029146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D381A" w:rsidRPr="00F442EB" w:rsidRDefault="007D573B" w:rsidP="00811B3C">
            <w:pPr>
              <w:rPr>
                <w:color w:val="auto"/>
              </w:rPr>
            </w:pPr>
            <w:r>
              <w:rPr>
                <w:color w:val="auto"/>
              </w:rPr>
              <w:lastRenderedPageBreak/>
              <w:t xml:space="preserve"> Buddy Systems</w:t>
            </w:r>
          </w:p>
        </w:tc>
        <w:tc>
          <w:tcPr>
            <w:tcW w:w="3969" w:type="dxa"/>
          </w:tcPr>
          <w:p w:rsidR="007D381A" w:rsidRDefault="0029146E" w:rsidP="00811B3C">
            <w:pP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Many buddy systems exist where pupils are trained up to become support for other pupils.</w:t>
            </w:r>
          </w:p>
          <w:p w:rsidR="0029146E" w:rsidRDefault="0029146E" w:rsidP="00811B3C">
            <w:pP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 xml:space="preserve">Such are – </w:t>
            </w:r>
          </w:p>
          <w:p w:rsidR="0029146E" w:rsidRPr="0029146E" w:rsidRDefault="00FE6D60" w:rsidP="0029146E">
            <w:pPr>
              <w:pStyle w:val="ListParagraph"/>
              <w:numPr>
                <w:ilvl w:val="0"/>
                <w:numId w:val="13"/>
              </w:numPr>
              <w:cnfStyle w:val="000000010000" w:firstRow="0" w:lastRow="0" w:firstColumn="0" w:lastColumn="0" w:oddVBand="0" w:evenVBand="0" w:oddHBand="0" w:evenHBand="1" w:firstRowFirstColumn="0" w:firstRowLastColumn="0" w:lastRowFirstColumn="0" w:lastRowLastColumn="0"/>
              <w:rPr>
                <w:color w:val="000000" w:themeColor="text1"/>
              </w:rPr>
            </w:pPr>
            <w:hyperlink r:id="rId18" w:history="1">
              <w:r w:rsidR="0029146E">
                <w:rPr>
                  <w:rStyle w:val="Hyperlink"/>
                </w:rPr>
                <w:t>https://www.worthit.org.uk/solutions/wellbeing-ambassadors-workshop/</w:t>
              </w:r>
            </w:hyperlink>
          </w:p>
          <w:p w:rsidR="0029146E" w:rsidRPr="0029146E" w:rsidRDefault="00FE6D60" w:rsidP="0029146E">
            <w:pPr>
              <w:pStyle w:val="ListParagraph"/>
              <w:numPr>
                <w:ilvl w:val="0"/>
                <w:numId w:val="13"/>
              </w:numPr>
              <w:cnfStyle w:val="000000010000" w:firstRow="0" w:lastRow="0" w:firstColumn="0" w:lastColumn="0" w:oddVBand="0" w:evenVBand="0" w:oddHBand="0" w:evenHBand="1" w:firstRowFirstColumn="0" w:firstRowLastColumn="0" w:lastRowFirstColumn="0" w:lastRowLastColumn="0"/>
              <w:rPr>
                <w:color w:val="000000" w:themeColor="text1"/>
              </w:rPr>
            </w:pPr>
            <w:hyperlink r:id="rId19" w:history="1">
              <w:r w:rsidR="0029146E">
                <w:rPr>
                  <w:rStyle w:val="Hyperlink"/>
                </w:rPr>
                <w:t>https://diana-award.org.uk/mentoring/i-want-mentoring-in-my-school/</w:t>
              </w:r>
            </w:hyperlink>
          </w:p>
          <w:p w:rsidR="0029146E" w:rsidRPr="0029146E" w:rsidRDefault="00FE6D60" w:rsidP="0029146E">
            <w:pPr>
              <w:pStyle w:val="ListParagraph"/>
              <w:numPr>
                <w:ilvl w:val="0"/>
                <w:numId w:val="13"/>
              </w:numPr>
              <w:cnfStyle w:val="000000010000" w:firstRow="0" w:lastRow="0" w:firstColumn="0" w:lastColumn="0" w:oddVBand="0" w:evenVBand="0" w:oddHBand="0" w:evenHBand="1" w:firstRowFirstColumn="0" w:firstRowLastColumn="0" w:lastRowFirstColumn="0" w:lastRowLastColumn="0"/>
              <w:rPr>
                <w:color w:val="000000" w:themeColor="text1"/>
              </w:rPr>
            </w:pPr>
            <w:hyperlink r:id="rId20" w:history="1">
              <w:r w:rsidR="0029146E">
                <w:rPr>
                  <w:rStyle w:val="Hyperlink"/>
                </w:rPr>
                <w:t>https://hub4leaders.co.uk/learning-hub/resources/pupil-wellbeing-ambassador-programme/pupil-wellbeing-ambassador-programme/</w:t>
              </w:r>
            </w:hyperlink>
          </w:p>
          <w:p w:rsidR="0029146E" w:rsidRPr="0029146E" w:rsidRDefault="00FE6D60" w:rsidP="0029146E">
            <w:pPr>
              <w:pStyle w:val="ListParagraph"/>
              <w:numPr>
                <w:ilvl w:val="0"/>
                <w:numId w:val="13"/>
              </w:numPr>
              <w:cnfStyle w:val="000000010000" w:firstRow="0" w:lastRow="0" w:firstColumn="0" w:lastColumn="0" w:oddVBand="0" w:evenVBand="0" w:oddHBand="0" w:evenHBand="1" w:firstRowFirstColumn="0" w:firstRowLastColumn="0" w:lastRowFirstColumn="0" w:lastRowLastColumn="0"/>
              <w:rPr>
                <w:color w:val="000000" w:themeColor="text1"/>
              </w:rPr>
            </w:pPr>
            <w:hyperlink r:id="rId21" w:history="1">
              <w:r w:rsidR="0029146E">
                <w:rPr>
                  <w:rStyle w:val="Hyperlink"/>
                </w:rPr>
                <w:t>https://www.girlsonboard.co.uk/</w:t>
              </w:r>
            </w:hyperlink>
          </w:p>
        </w:tc>
        <w:tc>
          <w:tcPr>
            <w:tcW w:w="2552" w:type="dxa"/>
          </w:tcPr>
          <w:p w:rsidR="007D381A" w:rsidRPr="002E5829" w:rsidRDefault="00243F81" w:rsidP="00811B3C">
            <w:pP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Depends on training scheme used. Can be around £200</w:t>
            </w:r>
          </w:p>
        </w:tc>
      </w:tr>
      <w:tr w:rsidR="0043629B" w:rsidTr="002914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43629B" w:rsidRDefault="0043629B" w:rsidP="00811B3C">
            <w:pPr>
              <w:rPr>
                <w:color w:val="auto"/>
              </w:rPr>
            </w:pPr>
            <w:r>
              <w:rPr>
                <w:color w:val="auto"/>
              </w:rPr>
              <w:t>Parent Sessions</w:t>
            </w:r>
          </w:p>
        </w:tc>
        <w:tc>
          <w:tcPr>
            <w:tcW w:w="3969" w:type="dxa"/>
          </w:tcPr>
          <w:p w:rsidR="0043629B" w:rsidRDefault="0029146E" w:rsidP="00811B3C">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Sessions are offered termly to parents to train them about different mental health, mindfulness and other sessions as needed to support them as parents. This could be completed by trained staff member or outside speakers. </w:t>
            </w:r>
          </w:p>
          <w:p w:rsidR="0029146E" w:rsidRPr="002E5829" w:rsidRDefault="0029146E" w:rsidP="00811B3C">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Issues sometimes arise when these are poorly attended so could be added on at the end of the school day when some parents are around anyway as well as evening sessions.</w:t>
            </w:r>
          </w:p>
        </w:tc>
        <w:tc>
          <w:tcPr>
            <w:tcW w:w="2552" w:type="dxa"/>
          </w:tcPr>
          <w:p w:rsidR="0043629B" w:rsidRPr="002E5829" w:rsidRDefault="002D1517" w:rsidP="00811B3C">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None</w:t>
            </w:r>
          </w:p>
        </w:tc>
      </w:tr>
    </w:tbl>
    <w:p w:rsidR="007D381A" w:rsidRDefault="007D381A" w:rsidP="00705CAE"/>
    <w:p w:rsidR="007A5147" w:rsidRDefault="007A5147" w:rsidP="00705CAE">
      <w:pPr>
        <w:rPr>
          <w:b/>
          <w:color w:val="6D4169" w:themeColor="accent5" w:themeShade="BF"/>
          <w:u w:val="single"/>
        </w:rPr>
      </w:pPr>
      <w:r w:rsidRPr="007A5147">
        <w:rPr>
          <w:b/>
          <w:color w:val="6D4169" w:themeColor="accent5" w:themeShade="BF"/>
          <w:u w:val="single"/>
        </w:rPr>
        <w:t>Specific Support</w:t>
      </w:r>
    </w:p>
    <w:p w:rsidR="00317DCB" w:rsidRPr="00317DCB" w:rsidRDefault="00317DCB" w:rsidP="00705CAE">
      <w:pPr>
        <w:rPr>
          <w:color w:val="6D4169" w:themeColor="accent5" w:themeShade="BF"/>
        </w:rPr>
      </w:pPr>
      <w:r>
        <w:rPr>
          <w:color w:val="6D4169" w:themeColor="accent5" w:themeShade="BF"/>
        </w:rPr>
        <w:t>For some pupils they will need more specific support for individual causes. In this section this gives some areas where things can be put into place for some of these situations as proactive rather than reactive. These will depend on the school and age of the pupils.</w:t>
      </w:r>
    </w:p>
    <w:tbl>
      <w:tblPr>
        <w:tblStyle w:val="GridTable6Colorful-Accent51"/>
        <w:tblW w:w="9606" w:type="dxa"/>
        <w:tblLook w:val="04A0" w:firstRow="1" w:lastRow="0" w:firstColumn="1" w:lastColumn="0" w:noHBand="0" w:noVBand="1"/>
      </w:tblPr>
      <w:tblGrid>
        <w:gridCol w:w="3085"/>
        <w:gridCol w:w="3969"/>
        <w:gridCol w:w="2552"/>
      </w:tblGrid>
      <w:tr w:rsidR="00761254" w:rsidTr="00317D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A5147" w:rsidRPr="007A5147" w:rsidRDefault="007A5147" w:rsidP="007A5147">
            <w:pPr>
              <w:pStyle w:val="NoSpacing"/>
              <w:jc w:val="center"/>
              <w:rPr>
                <w:rFonts w:asciiTheme="majorHAnsi" w:hAnsiTheme="majorHAnsi"/>
              </w:rPr>
            </w:pPr>
            <w:r w:rsidRPr="007A5147">
              <w:rPr>
                <w:rFonts w:asciiTheme="majorHAnsi" w:hAnsiTheme="majorHAnsi"/>
              </w:rPr>
              <w:t>Idea Title</w:t>
            </w:r>
          </w:p>
        </w:tc>
        <w:tc>
          <w:tcPr>
            <w:tcW w:w="3969" w:type="dxa"/>
          </w:tcPr>
          <w:p w:rsidR="007A5147" w:rsidRPr="007A5147" w:rsidRDefault="007A5147" w:rsidP="007A5147">
            <w:pPr>
              <w:pStyle w:val="NoSpacing"/>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7A5147">
              <w:rPr>
                <w:rFonts w:asciiTheme="majorHAnsi" w:hAnsiTheme="majorHAnsi"/>
              </w:rPr>
              <w:t>Details</w:t>
            </w:r>
          </w:p>
        </w:tc>
        <w:tc>
          <w:tcPr>
            <w:tcW w:w="2552" w:type="dxa"/>
          </w:tcPr>
          <w:p w:rsidR="007A5147" w:rsidRPr="007A5147" w:rsidRDefault="007A5147" w:rsidP="007A5147">
            <w:pPr>
              <w:pStyle w:val="NoSpacing"/>
              <w:jc w:val="cente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7A5147">
              <w:rPr>
                <w:rFonts w:asciiTheme="majorHAnsi" w:hAnsiTheme="majorHAnsi"/>
              </w:rPr>
              <w:t>Costs</w:t>
            </w:r>
          </w:p>
        </w:tc>
      </w:tr>
      <w:tr w:rsidR="00761254" w:rsidTr="00317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A5147" w:rsidRPr="00317DCB" w:rsidRDefault="007A5147" w:rsidP="007A5147">
            <w:pPr>
              <w:rPr>
                <w:rFonts w:asciiTheme="majorHAnsi" w:hAnsiTheme="majorHAnsi"/>
                <w:color w:val="auto"/>
              </w:rPr>
            </w:pPr>
            <w:r w:rsidRPr="00317DCB">
              <w:rPr>
                <w:rFonts w:asciiTheme="majorHAnsi" w:hAnsiTheme="majorHAnsi"/>
                <w:color w:val="auto"/>
              </w:rPr>
              <w:t>Sibling Club</w:t>
            </w:r>
          </w:p>
        </w:tc>
        <w:tc>
          <w:tcPr>
            <w:tcW w:w="3969" w:type="dxa"/>
          </w:tcPr>
          <w:p w:rsidR="007A5147" w:rsidRPr="002E5829" w:rsidRDefault="0094777F" w:rsidP="0071340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Often, when focusing on pupils with things like home issues or SEND their siblings can be the ‘forgotten victim’. For this reason it would be useful to focus on those who have siblings with needs/issues as a support group. This can aid their well-being as well as parent as it takes the pressure off them.</w:t>
            </w:r>
          </w:p>
        </w:tc>
        <w:tc>
          <w:tcPr>
            <w:tcW w:w="2552" w:type="dxa"/>
          </w:tcPr>
          <w:p w:rsidR="007A5147" w:rsidRPr="002E5829" w:rsidRDefault="002D1517" w:rsidP="0071340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None</w:t>
            </w:r>
          </w:p>
        </w:tc>
      </w:tr>
      <w:tr w:rsidR="00761254" w:rsidTr="00317DCB">
        <w:tc>
          <w:tcPr>
            <w:cnfStyle w:val="001000000000" w:firstRow="0" w:lastRow="0" w:firstColumn="1" w:lastColumn="0" w:oddVBand="0" w:evenVBand="0" w:oddHBand="0" w:evenHBand="0" w:firstRowFirstColumn="0" w:firstRowLastColumn="0" w:lastRowFirstColumn="0" w:lastRowLastColumn="0"/>
            <w:tcW w:w="3085" w:type="dxa"/>
          </w:tcPr>
          <w:p w:rsidR="007A5147" w:rsidRPr="00317DCB" w:rsidRDefault="00317DCB" w:rsidP="007A5147">
            <w:pPr>
              <w:rPr>
                <w:rFonts w:asciiTheme="majorHAnsi" w:hAnsiTheme="majorHAnsi"/>
                <w:color w:val="auto"/>
              </w:rPr>
            </w:pPr>
            <w:r w:rsidRPr="00317DCB">
              <w:rPr>
                <w:rFonts w:asciiTheme="majorHAnsi" w:hAnsiTheme="majorHAnsi"/>
                <w:color w:val="auto"/>
              </w:rPr>
              <w:t xml:space="preserve">School Councilor </w:t>
            </w:r>
          </w:p>
        </w:tc>
        <w:tc>
          <w:tcPr>
            <w:tcW w:w="3969" w:type="dxa"/>
          </w:tcPr>
          <w:p w:rsidR="007A5147" w:rsidRPr="002E5829" w:rsidRDefault="00761254" w:rsidP="00761254">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Due to budget cuts there are fewer and fewer in schools but a valuable asset for all. Referring pupils to a trained member reduces pressure for the student and the teachers. If budget is an issue cost can be transferred to parents (though this may still be an issue) or split across different cohort schools.</w:t>
            </w:r>
          </w:p>
        </w:tc>
        <w:tc>
          <w:tcPr>
            <w:tcW w:w="2552" w:type="dxa"/>
          </w:tcPr>
          <w:p w:rsidR="007A5147" w:rsidRPr="002E5829" w:rsidRDefault="002D1517" w:rsidP="0071340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Cost to parents – often around £30 a session</w:t>
            </w:r>
          </w:p>
        </w:tc>
      </w:tr>
      <w:tr w:rsidR="00761254" w:rsidTr="00317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A5147" w:rsidRPr="00317DCB" w:rsidRDefault="00317DCB" w:rsidP="007A5147">
            <w:pPr>
              <w:rPr>
                <w:rFonts w:asciiTheme="majorHAnsi" w:hAnsiTheme="majorHAnsi"/>
                <w:color w:val="auto"/>
              </w:rPr>
            </w:pPr>
            <w:r w:rsidRPr="00317DCB">
              <w:rPr>
                <w:rFonts w:asciiTheme="majorHAnsi" w:hAnsiTheme="majorHAnsi"/>
                <w:color w:val="auto"/>
              </w:rPr>
              <w:t>Buddy Bench</w:t>
            </w:r>
          </w:p>
        </w:tc>
        <w:tc>
          <w:tcPr>
            <w:tcW w:w="3969" w:type="dxa"/>
          </w:tcPr>
          <w:p w:rsidR="007A5147" w:rsidRPr="002E5829" w:rsidRDefault="00761254" w:rsidP="0071340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Within the playground redesign a buddy bench could be introduced to support those who are alone at break or lunch. Anyone who is lonely or without friends sits on the beach and people in the playground come and ask them to play. There can work with well-being ambassadors in the playground to make sure no one is left alone.</w:t>
            </w:r>
            <w:r>
              <w:t xml:space="preserve"> </w:t>
            </w:r>
            <w:r>
              <w:rPr>
                <w:noProof/>
                <w:lang w:val="en-GB" w:eastAsia="en-GB"/>
              </w:rPr>
              <w:lastRenderedPageBreak/>
              <w:drawing>
                <wp:inline distT="0" distB="0" distL="0" distR="0">
                  <wp:extent cx="2333625" cy="1929094"/>
                  <wp:effectExtent l="0" t="0" r="0" b="0"/>
                  <wp:docPr id="3" name="Picture 3" descr="Image result for school buddy be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chool buddy bench"/>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61740" cy="1952335"/>
                          </a:xfrm>
                          <a:prstGeom prst="rect">
                            <a:avLst/>
                          </a:prstGeom>
                          <a:noFill/>
                          <a:ln>
                            <a:noFill/>
                          </a:ln>
                        </pic:spPr>
                      </pic:pic>
                    </a:graphicData>
                  </a:graphic>
                </wp:inline>
              </w:drawing>
            </w:r>
          </w:p>
        </w:tc>
        <w:tc>
          <w:tcPr>
            <w:tcW w:w="2552" w:type="dxa"/>
          </w:tcPr>
          <w:p w:rsidR="007A5147" w:rsidRPr="002E5829" w:rsidRDefault="002D1517" w:rsidP="0071340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lastRenderedPageBreak/>
              <w:t>Cost of bench and paint - £100</w:t>
            </w:r>
          </w:p>
        </w:tc>
      </w:tr>
      <w:tr w:rsidR="00761254" w:rsidTr="00317DCB">
        <w:tc>
          <w:tcPr>
            <w:cnfStyle w:val="001000000000" w:firstRow="0" w:lastRow="0" w:firstColumn="1" w:lastColumn="0" w:oddVBand="0" w:evenVBand="0" w:oddHBand="0" w:evenHBand="0" w:firstRowFirstColumn="0" w:firstRowLastColumn="0" w:lastRowFirstColumn="0" w:lastRowLastColumn="0"/>
            <w:tcW w:w="3085" w:type="dxa"/>
          </w:tcPr>
          <w:p w:rsidR="00317DCB" w:rsidRPr="00317DCB" w:rsidRDefault="00317DCB" w:rsidP="007A5147">
            <w:pPr>
              <w:rPr>
                <w:rFonts w:asciiTheme="majorHAnsi" w:hAnsiTheme="majorHAnsi"/>
                <w:color w:val="auto"/>
              </w:rPr>
            </w:pPr>
            <w:r>
              <w:rPr>
                <w:rFonts w:asciiTheme="majorHAnsi" w:hAnsiTheme="majorHAnsi"/>
                <w:color w:val="auto"/>
              </w:rPr>
              <w:t>Break away rooms</w:t>
            </w:r>
          </w:p>
        </w:tc>
        <w:tc>
          <w:tcPr>
            <w:tcW w:w="3969" w:type="dxa"/>
          </w:tcPr>
          <w:p w:rsidR="00317DCB" w:rsidRPr="002E5829" w:rsidRDefault="00761254" w:rsidP="0071340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This is an area for those finding the day hard and may need some time out. This is not a punishment but an area of support and would need to be used with parents and pupil knowledge of expectation of how it is for small amounts of time throughout the day, not for long sessions to avoid other aspects of school.</w:t>
            </w:r>
          </w:p>
        </w:tc>
        <w:tc>
          <w:tcPr>
            <w:tcW w:w="2552" w:type="dxa"/>
          </w:tcPr>
          <w:p w:rsidR="00317DCB" w:rsidRPr="002E5829" w:rsidRDefault="002D1517" w:rsidP="00713407">
            <w:pPr>
              <w:cnfStyle w:val="000000000000" w:firstRow="0" w:lastRow="0" w:firstColumn="0" w:lastColumn="0" w:oddVBand="0" w:evenVBand="0" w:oddHBand="0" w:evenHBand="0" w:firstRowFirstColumn="0" w:firstRowLastColumn="0" w:lastRowFirstColumn="0" w:lastRowLastColumn="0"/>
              <w:rPr>
                <w:color w:val="000000" w:themeColor="text1"/>
              </w:rPr>
            </w:pPr>
            <w:r>
              <w:rPr>
                <w:color w:val="000000" w:themeColor="text1"/>
              </w:rPr>
              <w:t>None</w:t>
            </w:r>
          </w:p>
        </w:tc>
      </w:tr>
      <w:tr w:rsidR="00761254" w:rsidTr="00317D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317DCB" w:rsidRPr="00317DCB" w:rsidRDefault="00317DCB" w:rsidP="007A5147">
            <w:pPr>
              <w:rPr>
                <w:rFonts w:asciiTheme="majorHAnsi" w:hAnsiTheme="majorHAnsi"/>
                <w:color w:val="auto"/>
              </w:rPr>
            </w:pPr>
            <w:r>
              <w:rPr>
                <w:rFonts w:asciiTheme="majorHAnsi" w:hAnsiTheme="majorHAnsi"/>
                <w:color w:val="auto"/>
              </w:rPr>
              <w:t>Specific Well-being lead teacher</w:t>
            </w:r>
          </w:p>
        </w:tc>
        <w:tc>
          <w:tcPr>
            <w:tcW w:w="3969" w:type="dxa"/>
          </w:tcPr>
          <w:p w:rsidR="00317DCB" w:rsidRPr="002E5829" w:rsidRDefault="00761254" w:rsidP="0071340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 xml:space="preserve">To keep up to date with research and </w:t>
            </w:r>
            <w:r w:rsidR="00575B60">
              <w:rPr>
                <w:color w:val="000000" w:themeColor="text1"/>
              </w:rPr>
              <w:t>strategies in regards to well-being. They are to keep track of provisions and culture within school and drive CPD and assessment of how items have worked. They should be given sufficient time to monitor and reach via PPA. This should not be an added role to management already in place unless more time is given. They can update staff via meetings.</w:t>
            </w:r>
          </w:p>
        </w:tc>
        <w:tc>
          <w:tcPr>
            <w:tcW w:w="2552" w:type="dxa"/>
          </w:tcPr>
          <w:p w:rsidR="00317DCB" w:rsidRPr="002E5829" w:rsidRDefault="002D1517" w:rsidP="00713407">
            <w:pP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Depends if paid role. If not time of timetable could be offered.</w:t>
            </w:r>
          </w:p>
        </w:tc>
      </w:tr>
    </w:tbl>
    <w:p w:rsidR="007A5147" w:rsidRPr="007A5147" w:rsidRDefault="007A5147" w:rsidP="00705CAE">
      <w:pPr>
        <w:rPr>
          <w:color w:val="6D4169" w:themeColor="accent5" w:themeShade="BF"/>
        </w:rPr>
      </w:pPr>
    </w:p>
    <w:p w:rsidR="00705CAE" w:rsidRDefault="00FD09AB" w:rsidP="00705CAE">
      <w:r>
        <w:t xml:space="preserve">The aim is the proposal is low cost and effective. It may not be that all items can be integrated all at once but that the best, most accessible ideas can and others can be added as time and budget allows. </w:t>
      </w:r>
    </w:p>
    <w:p w:rsidR="00705CAE" w:rsidRDefault="006D1D92" w:rsidP="00705CAE">
      <w:r>
        <w:t>Thank you for your consideration,</w:t>
      </w:r>
    </w:p>
    <w:p w:rsidR="00815595" w:rsidRDefault="00DA435B" w:rsidP="00705CAE">
      <w:r>
        <w:t>&lt;Your name&gt;</w:t>
      </w:r>
      <w:r w:rsidR="006D1D92">
        <w:br/>
      </w:r>
      <w:r>
        <w:t>&lt;Job Title/Role&gt;</w:t>
      </w:r>
    </w:p>
    <w:p w:rsidR="00573D1C" w:rsidRDefault="00573D1C" w:rsidP="00705CAE"/>
    <w:p w:rsidR="00573D1C" w:rsidRDefault="00573D1C" w:rsidP="00573D1C"/>
    <w:p w:rsidR="00573D1C" w:rsidRDefault="00573D1C" w:rsidP="00705CAE"/>
    <w:p w:rsidR="00573D1C" w:rsidRDefault="00B739E0" w:rsidP="00573D1C">
      <w:r>
        <w:rPr>
          <w:noProof/>
          <w:lang w:val="en-GB" w:eastAsia="en-GB"/>
        </w:rPr>
        <w:drawing>
          <wp:anchor distT="0" distB="0" distL="114300" distR="114300" simplePos="0" relativeHeight="251658240" behindDoc="0" locked="0" layoutInCell="1" allowOverlap="1">
            <wp:simplePos x="0" y="0"/>
            <wp:positionH relativeFrom="column">
              <wp:posOffset>-1492250</wp:posOffset>
            </wp:positionH>
            <wp:positionV relativeFrom="paragraph">
              <wp:posOffset>2709545</wp:posOffset>
            </wp:positionV>
            <wp:extent cx="7740650" cy="10121900"/>
            <wp:effectExtent l="1905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740650" cy="10121900"/>
                    </a:xfrm>
                    <a:prstGeom prst="rect">
                      <a:avLst/>
                    </a:prstGeom>
                  </pic:spPr>
                </pic:pic>
              </a:graphicData>
            </a:graphic>
          </wp:anchor>
        </w:drawing>
      </w:r>
      <w:r w:rsidR="00573D1C">
        <w:br w:type="page"/>
      </w:r>
    </w:p>
    <w:p w:rsidR="00573D1C" w:rsidRDefault="00FE6D60" w:rsidP="00573D1C">
      <w:r>
        <w:rPr>
          <w:noProof/>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109.5pt;margin-top:-42.75pt;width:393pt;height:51pt;z-index:251661312;mso-position-horizontal-relative:text;mso-position-vertical-relative:text;mso-width-relative:page;mso-height-relative:page" fillcolor="#b2b2b2" strokecolor="#33c" strokeweight="1pt">
            <v:fill r:id="rId24" o:title="" opacity=".5"/>
            <v:stroke r:id="rId24" o:title=""/>
            <v:shadow on="t" color="#99f" offset="3pt"/>
            <v:textpath style="font-family:&quot;Arial Black&quot;;v-text-kern:t" trim="t" fitpath="t" string="Well-Being Questions"/>
          </v:shape>
        </w:pict>
      </w:r>
      <w:r w:rsidR="00573D1C">
        <w:rPr>
          <w:noProof/>
          <w:lang w:val="en-GB" w:eastAsia="en-GB"/>
        </w:rPr>
        <w:drawing>
          <wp:anchor distT="0" distB="0" distL="114300" distR="114300" simplePos="0" relativeHeight="251655168" behindDoc="0" locked="0" layoutInCell="1" allowOverlap="1">
            <wp:simplePos x="0" y="0"/>
            <wp:positionH relativeFrom="column">
              <wp:posOffset>-571500</wp:posOffset>
            </wp:positionH>
            <wp:positionV relativeFrom="paragraph">
              <wp:posOffset>19049</wp:posOffset>
            </wp:positionV>
            <wp:extent cx="7096125" cy="87915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096125" cy="8791575"/>
                    </a:xfrm>
                    <a:prstGeom prst="rect">
                      <a:avLst/>
                    </a:prstGeom>
                  </pic:spPr>
                </pic:pic>
              </a:graphicData>
            </a:graphic>
            <wp14:sizeRelH relativeFrom="margin">
              <wp14:pctWidth>0</wp14:pctWidth>
            </wp14:sizeRelH>
            <wp14:sizeRelV relativeFrom="margin">
              <wp14:pctHeight>0</wp14:pctHeight>
            </wp14:sizeRelV>
          </wp:anchor>
        </w:drawing>
      </w:r>
    </w:p>
    <w:p w:rsidR="00573D1C" w:rsidRDefault="00573D1C" w:rsidP="00573D1C"/>
    <w:p w:rsidR="00573D1C" w:rsidRDefault="00573D1C" w:rsidP="00573D1C"/>
    <w:p w:rsidR="00573D1C" w:rsidRDefault="00573D1C" w:rsidP="00573D1C"/>
    <w:p w:rsidR="00573D1C" w:rsidRDefault="00573D1C" w:rsidP="00573D1C"/>
    <w:p w:rsidR="00573D1C" w:rsidRDefault="00573D1C" w:rsidP="00573D1C"/>
    <w:p w:rsidR="00573D1C" w:rsidRDefault="00573D1C" w:rsidP="00573D1C"/>
    <w:p w:rsidR="00573D1C" w:rsidRDefault="00573D1C" w:rsidP="00573D1C"/>
    <w:p w:rsidR="00573D1C" w:rsidRDefault="00573D1C" w:rsidP="00573D1C">
      <w:r>
        <w:br w:type="page"/>
      </w:r>
    </w:p>
    <w:p w:rsidR="00573D1C" w:rsidRDefault="00573D1C" w:rsidP="00573D1C">
      <w:r>
        <w:rPr>
          <w:noProof/>
          <w:lang w:val="en-GB" w:eastAsia="en-GB"/>
        </w:rPr>
        <w:lastRenderedPageBreak/>
        <w:drawing>
          <wp:anchor distT="0" distB="0" distL="114300" distR="114300" simplePos="0" relativeHeight="251656192" behindDoc="0" locked="0" layoutInCell="1" allowOverlap="1">
            <wp:simplePos x="0" y="0"/>
            <wp:positionH relativeFrom="column">
              <wp:posOffset>-581025</wp:posOffset>
            </wp:positionH>
            <wp:positionV relativeFrom="paragraph">
              <wp:posOffset>-590550</wp:posOffset>
            </wp:positionV>
            <wp:extent cx="7105650" cy="939165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7123117" cy="9414737"/>
                    </a:xfrm>
                    <a:prstGeom prst="rect">
                      <a:avLst/>
                    </a:prstGeom>
                  </pic:spPr>
                </pic:pic>
              </a:graphicData>
            </a:graphic>
            <wp14:sizeRelH relativeFrom="margin">
              <wp14:pctWidth>0</wp14:pctWidth>
            </wp14:sizeRelH>
            <wp14:sizeRelV relativeFrom="margin">
              <wp14:pctHeight>0</wp14:pctHeight>
            </wp14:sizeRelV>
          </wp:anchor>
        </w:drawing>
      </w:r>
      <w:r>
        <w:br w:type="page"/>
      </w:r>
    </w:p>
    <w:p w:rsidR="00573D1C" w:rsidRDefault="00D23220" w:rsidP="00573D1C">
      <w:r>
        <w:rPr>
          <w:noProof/>
          <w:lang w:val="en-GB" w:eastAsia="en-GB"/>
        </w:rPr>
        <w:lastRenderedPageBreak/>
        <w:drawing>
          <wp:anchor distT="0" distB="0" distL="114300" distR="114300" simplePos="0" relativeHeight="251660288" behindDoc="1" locked="0" layoutInCell="1" allowOverlap="1">
            <wp:simplePos x="0" y="0"/>
            <wp:positionH relativeFrom="column">
              <wp:posOffset>-600075</wp:posOffset>
            </wp:positionH>
            <wp:positionV relativeFrom="paragraph">
              <wp:posOffset>-590550</wp:posOffset>
            </wp:positionV>
            <wp:extent cx="7124700" cy="942022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cstate="print">
                      <a:extLst>
                        <a:ext uri="{28A0092B-C50C-407E-A947-70E740481C1C}">
                          <a14:useLocalDpi xmlns:a14="http://schemas.microsoft.com/office/drawing/2010/main" val="0"/>
                        </a:ext>
                      </a:extLst>
                    </a:blip>
                    <a:srcRect t="3523" b="4971"/>
                    <a:stretch/>
                  </pic:blipFill>
                  <pic:spPr bwMode="auto">
                    <a:xfrm>
                      <a:off x="0" y="0"/>
                      <a:ext cx="7124700" cy="9420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73D1C" w:rsidRDefault="00573D1C" w:rsidP="00705CAE"/>
    <w:sectPr w:rsidR="00573D1C" w:rsidSect="001870A3">
      <w:headerReference w:type="default" r:id="rId28"/>
      <w:pgSz w:w="12240" w:h="15840" w:code="1"/>
      <w:pgMar w:top="1440" w:right="1440" w:bottom="1440" w:left="1440" w:header="720" w:footer="864" w:gutter="0"/>
      <w:pgBorders w:offsetFrom="page">
        <w:top w:val="single" w:sz="8" w:space="24" w:color="auto"/>
        <w:left w:val="single" w:sz="8" w:space="24" w:color="auto"/>
        <w:bottom w:val="single" w:sz="8" w:space="24" w:color="auto"/>
        <w:right w:val="single" w:sz="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D60" w:rsidRDefault="00FE6D60">
      <w:pPr>
        <w:spacing w:after="0" w:line="240" w:lineRule="auto"/>
      </w:pPr>
      <w:r>
        <w:separator/>
      </w:r>
    </w:p>
  </w:endnote>
  <w:endnote w:type="continuationSeparator" w:id="0">
    <w:p w:rsidR="00FE6D60" w:rsidRDefault="00FE6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D60" w:rsidRDefault="00FE6D60">
      <w:pPr>
        <w:spacing w:after="0" w:line="240" w:lineRule="auto"/>
      </w:pPr>
      <w:r>
        <w:separator/>
      </w:r>
    </w:p>
  </w:footnote>
  <w:footnote w:type="continuationSeparator" w:id="0">
    <w:p w:rsidR="00FE6D60" w:rsidRDefault="00FE6D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5595" w:rsidRDefault="00FE6D60">
    <w:pPr>
      <w:pStyle w:val="Header"/>
    </w:pPr>
    <w:r>
      <w:rPr>
        <w:noProof/>
        <w:lang w:val="en-GB" w:eastAsia="en-GB"/>
      </w:rPr>
      <w:pict>
        <v:shapetype id="_x0000_t202" coordsize="21600,21600" o:spt="202" path="m,l,21600r21600,l21600,xe">
          <v:stroke joinstyle="miter"/>
          <v:path gradientshapeok="t" o:connecttype="rect"/>
        </v:shapetype>
        <v:shape id="Text Box 22" o:spid="_x0000_s2049" type="#_x0000_t202" style="position:absolute;margin-left:-87pt;margin-top:0;width:26.65pt;height:24.5pt;z-index:251659264;visibility:visible;mso-position-horizontal:right;mso-position-horizontal-relative:left-margin-area;mso-position-vertical:top;mso-position-vertical-relative:bottom-margin-area;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" filled="f" stroked="f" strokeweight=".5pt">
          <v:path arrowok="t"/>
          <v:textbox inset="0,0,0,0">
            <w:txbxContent>
              <w:p w:rsidR="00815595" w:rsidRDefault="00D01070">
                <w:pPr>
                  <w:pStyle w:val="Footer"/>
                </w:pPr>
                <w:r>
                  <w:fldChar w:fldCharType="begin"/>
                </w:r>
                <w:r w:rsidR="006D1D92">
                  <w:instrText xml:space="preserve"> PAGE   \* MERGEFORMAT </w:instrText>
                </w:r>
                <w:r>
                  <w:fldChar w:fldCharType="separate"/>
                </w:r>
                <w:r w:rsidR="002F18A0">
                  <w:t>1</w:t>
                </w:r>
                <w:r>
                  <w:fldChar w:fldCharType="end"/>
                </w:r>
              </w:p>
            </w:txbxContent>
          </v:textbox>
          <w10:wrap anchorx="margin" anchory="margin"/>
        </v:shape>
      </w:pict>
    </w:r>
    <w:r w:rsidR="001870A3">
      <w:t>Pupil Wellbeing Proposal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7E04C5A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78225B"/>
    <w:multiLevelType w:val="hybridMultilevel"/>
    <w:tmpl w:val="627C9A1E"/>
    <w:lvl w:ilvl="0" w:tplc="08090001">
      <w:start w:val="1"/>
      <w:numFmt w:val="bullet"/>
      <w:lvlText w:val=""/>
      <w:lvlJc w:val="left"/>
      <w:pPr>
        <w:ind w:left="757"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2" w15:restartNumberingAfterBreak="0">
    <w:nsid w:val="1E5979E3"/>
    <w:multiLevelType w:val="hybridMultilevel"/>
    <w:tmpl w:val="F02450BA"/>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00056ED"/>
    <w:multiLevelType w:val="hybridMultilevel"/>
    <w:tmpl w:val="07B857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8F920B2"/>
    <w:multiLevelType w:val="hybridMultilevel"/>
    <w:tmpl w:val="F00C8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04737D"/>
    <w:multiLevelType w:val="hybridMultilevel"/>
    <w:tmpl w:val="A6D00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60459A"/>
    <w:multiLevelType w:val="hybridMultilevel"/>
    <w:tmpl w:val="ED2E85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6776B7"/>
    <w:multiLevelType w:val="hybridMultilevel"/>
    <w:tmpl w:val="33DCF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260992"/>
    <w:multiLevelType w:val="hybridMultilevel"/>
    <w:tmpl w:val="8BFA5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5A4DEC"/>
    <w:multiLevelType w:val="hybridMultilevel"/>
    <w:tmpl w:val="4EFCA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57E5D71"/>
    <w:multiLevelType w:val="hybridMultilevel"/>
    <w:tmpl w:val="BFBE56B6"/>
    <w:lvl w:ilvl="0" w:tplc="DF622CE6">
      <w:start w:val="1"/>
      <w:numFmt w:val="bullet"/>
      <w:pStyle w:val="ListBullet"/>
      <w:lvlText w:val=""/>
      <w:lvlJc w:val="left"/>
      <w:pPr>
        <w:tabs>
          <w:tab w:val="num" w:pos="360"/>
        </w:tabs>
        <w:ind w:left="432" w:hanging="288"/>
      </w:pPr>
      <w:rPr>
        <w:rFonts w:ascii="Symbol" w:hAnsi="Symbol" w:hint="default"/>
        <w:color w:val="5B9BD5"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E541E4"/>
    <w:multiLevelType w:val="hybridMultilevel"/>
    <w:tmpl w:val="03308E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0"/>
    <w:lvlOverride w:ilvl="0">
      <w:startOverride w:val="1"/>
    </w:lvlOverride>
  </w:num>
  <w:num w:numId="4">
    <w:abstractNumId w:val="6"/>
  </w:num>
  <w:num w:numId="5">
    <w:abstractNumId w:val="1"/>
  </w:num>
  <w:num w:numId="6">
    <w:abstractNumId w:val="7"/>
  </w:num>
  <w:num w:numId="7">
    <w:abstractNumId w:val="2"/>
  </w:num>
  <w:num w:numId="8">
    <w:abstractNumId w:val="3"/>
  </w:num>
  <w:num w:numId="9">
    <w:abstractNumId w:val="11"/>
  </w:num>
  <w:num w:numId="10">
    <w:abstractNumId w:val="5"/>
  </w:num>
  <w:num w:numId="11">
    <w:abstractNumId w:val="8"/>
  </w:num>
  <w:num w:numId="12">
    <w:abstractNumId w:val="9"/>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96837"/>
    <w:rsid w:val="000154A1"/>
    <w:rsid w:val="00037364"/>
    <w:rsid w:val="0006600A"/>
    <w:rsid w:val="0009208C"/>
    <w:rsid w:val="0009548D"/>
    <w:rsid w:val="000A44D0"/>
    <w:rsid w:val="000A7AF6"/>
    <w:rsid w:val="000B270C"/>
    <w:rsid w:val="000C491D"/>
    <w:rsid w:val="000C5AD5"/>
    <w:rsid w:val="000E18EA"/>
    <w:rsid w:val="000E77CE"/>
    <w:rsid w:val="00114094"/>
    <w:rsid w:val="00180DD2"/>
    <w:rsid w:val="001870A3"/>
    <w:rsid w:val="001A32D8"/>
    <w:rsid w:val="001C680A"/>
    <w:rsid w:val="00205DCA"/>
    <w:rsid w:val="0020678B"/>
    <w:rsid w:val="00243F81"/>
    <w:rsid w:val="0025533F"/>
    <w:rsid w:val="00267264"/>
    <w:rsid w:val="0029146E"/>
    <w:rsid w:val="002D1517"/>
    <w:rsid w:val="002F18A0"/>
    <w:rsid w:val="00317DCB"/>
    <w:rsid w:val="00356815"/>
    <w:rsid w:val="003A2E57"/>
    <w:rsid w:val="003C703F"/>
    <w:rsid w:val="0041288D"/>
    <w:rsid w:val="00415FC2"/>
    <w:rsid w:val="004179F8"/>
    <w:rsid w:val="0043629B"/>
    <w:rsid w:val="00452E2E"/>
    <w:rsid w:val="004833C5"/>
    <w:rsid w:val="00495788"/>
    <w:rsid w:val="004A6317"/>
    <w:rsid w:val="004C0050"/>
    <w:rsid w:val="004E0127"/>
    <w:rsid w:val="00545926"/>
    <w:rsid w:val="00550CCE"/>
    <w:rsid w:val="0056678F"/>
    <w:rsid w:val="00573D1C"/>
    <w:rsid w:val="00575B60"/>
    <w:rsid w:val="00592A0E"/>
    <w:rsid w:val="00596837"/>
    <w:rsid w:val="005B6422"/>
    <w:rsid w:val="005C7EB0"/>
    <w:rsid w:val="00606203"/>
    <w:rsid w:val="00636DB4"/>
    <w:rsid w:val="00681449"/>
    <w:rsid w:val="006C2303"/>
    <w:rsid w:val="006D1D92"/>
    <w:rsid w:val="006D41CA"/>
    <w:rsid w:val="007008F0"/>
    <w:rsid w:val="00705CAE"/>
    <w:rsid w:val="0072463F"/>
    <w:rsid w:val="00730CA1"/>
    <w:rsid w:val="00746AC6"/>
    <w:rsid w:val="00761254"/>
    <w:rsid w:val="00766DFF"/>
    <w:rsid w:val="007A5147"/>
    <w:rsid w:val="007D381A"/>
    <w:rsid w:val="007D573B"/>
    <w:rsid w:val="00807D5D"/>
    <w:rsid w:val="00815595"/>
    <w:rsid w:val="00825D48"/>
    <w:rsid w:val="00825FE4"/>
    <w:rsid w:val="00845EE0"/>
    <w:rsid w:val="00887F75"/>
    <w:rsid w:val="008D7903"/>
    <w:rsid w:val="008E509E"/>
    <w:rsid w:val="008F775D"/>
    <w:rsid w:val="00916FB4"/>
    <w:rsid w:val="00930CD5"/>
    <w:rsid w:val="00930D9F"/>
    <w:rsid w:val="0094777F"/>
    <w:rsid w:val="009707FE"/>
    <w:rsid w:val="009D0351"/>
    <w:rsid w:val="009F2711"/>
    <w:rsid w:val="009F692E"/>
    <w:rsid w:val="00A04BAD"/>
    <w:rsid w:val="00A13636"/>
    <w:rsid w:val="00A204C7"/>
    <w:rsid w:val="00A40A0F"/>
    <w:rsid w:val="00B261D2"/>
    <w:rsid w:val="00B739E0"/>
    <w:rsid w:val="00B84730"/>
    <w:rsid w:val="00C32608"/>
    <w:rsid w:val="00C76475"/>
    <w:rsid w:val="00D01070"/>
    <w:rsid w:val="00D012EE"/>
    <w:rsid w:val="00D15579"/>
    <w:rsid w:val="00D23220"/>
    <w:rsid w:val="00D7149C"/>
    <w:rsid w:val="00DA4043"/>
    <w:rsid w:val="00DA435B"/>
    <w:rsid w:val="00DB47DC"/>
    <w:rsid w:val="00E61BCB"/>
    <w:rsid w:val="00EB745F"/>
    <w:rsid w:val="00EE3879"/>
    <w:rsid w:val="00F254F9"/>
    <w:rsid w:val="00F442EB"/>
    <w:rsid w:val="00F557BD"/>
    <w:rsid w:val="00F66CE7"/>
    <w:rsid w:val="00F73C63"/>
    <w:rsid w:val="00F914DF"/>
    <w:rsid w:val="00F96633"/>
    <w:rsid w:val="00FA2462"/>
    <w:rsid w:val="00FD09AB"/>
    <w:rsid w:val="00FE4DDC"/>
    <w:rsid w:val="00FE6D60"/>
    <w:rsid w:val="00FF70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BFBABE75-13D2-4BE4-A96A-D6FDE59B7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sz w:val="18"/>
        <w:szCs w:val="18"/>
        <w:lang w:val="en-US" w:eastAsia="ja-JP" w:bidi="ar-SA"/>
      </w:rPr>
    </w:rPrDefault>
    <w:pPrDefault>
      <w:pPr>
        <w:spacing w:after="18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5595"/>
  </w:style>
  <w:style w:type="paragraph" w:styleId="Heading1">
    <w:name w:val="heading 1"/>
    <w:basedOn w:val="Normal"/>
    <w:next w:val="Normal"/>
    <w:link w:val="Heading1Char"/>
    <w:uiPriority w:val="9"/>
    <w:qFormat/>
    <w:rsid w:val="00815595"/>
    <w:pPr>
      <w:keepNext/>
      <w:keepLines/>
      <w:spacing w:before="600" w:after="240" w:line="240" w:lineRule="auto"/>
      <w:outlineLvl w:val="0"/>
    </w:pPr>
    <w:rPr>
      <w:b/>
      <w:bCs/>
      <w:caps/>
      <w:color w:val="1F4E79" w:themeColor="accent1" w:themeShade="80"/>
      <w:sz w:val="28"/>
      <w:szCs w:val="28"/>
    </w:rPr>
  </w:style>
  <w:style w:type="paragraph" w:styleId="Heading2">
    <w:name w:val="heading 2"/>
    <w:basedOn w:val="Normal"/>
    <w:next w:val="Normal"/>
    <w:link w:val="Heading2Char"/>
    <w:uiPriority w:val="9"/>
    <w:unhideWhenUsed/>
    <w:qFormat/>
    <w:rsid w:val="00815595"/>
    <w:pPr>
      <w:keepNext/>
      <w:keepLines/>
      <w:spacing w:before="360" w:after="120" w:line="240" w:lineRule="auto"/>
      <w:outlineLvl w:val="1"/>
    </w:pPr>
    <w:rPr>
      <w:b/>
      <w:bCs/>
      <w:color w:val="5B9BD5" w:themeColor="accen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15595"/>
    <w:pPr>
      <w:pBdr>
        <w:left w:val="double" w:sz="18" w:space="4" w:color="1F4E79" w:themeColor="accent1" w:themeShade="80"/>
      </w:pBdr>
      <w:spacing w:after="0" w:line="420" w:lineRule="exact"/>
    </w:pPr>
    <w:rPr>
      <w:rFonts w:asciiTheme="majorHAnsi" w:eastAsiaTheme="majorEastAsia" w:hAnsiTheme="majorHAnsi" w:cstheme="majorBidi"/>
      <w:caps/>
      <w:color w:val="1F4E79" w:themeColor="accent1" w:themeShade="80"/>
      <w:kern w:val="28"/>
      <w:sz w:val="38"/>
      <w:szCs w:val="38"/>
    </w:rPr>
  </w:style>
  <w:style w:type="character" w:customStyle="1" w:styleId="TitleChar">
    <w:name w:val="Title Char"/>
    <w:basedOn w:val="DefaultParagraphFont"/>
    <w:link w:val="Title"/>
    <w:uiPriority w:val="10"/>
    <w:rsid w:val="00815595"/>
    <w:rPr>
      <w:rFonts w:asciiTheme="majorHAnsi" w:eastAsiaTheme="majorEastAsia" w:hAnsiTheme="majorHAnsi" w:cstheme="majorBidi"/>
      <w:caps/>
      <w:color w:val="1F4E79" w:themeColor="accent1" w:themeShade="80"/>
      <w:kern w:val="28"/>
      <w:sz w:val="38"/>
      <w:szCs w:val="38"/>
    </w:rPr>
  </w:style>
  <w:style w:type="table" w:styleId="TableGrid">
    <w:name w:val="Table Grid"/>
    <w:basedOn w:val="TableNormal"/>
    <w:uiPriority w:val="39"/>
    <w:rsid w:val="008155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815595"/>
    <w:pPr>
      <w:numPr>
        <w:ilvl w:val="1"/>
      </w:numPr>
      <w:pBdr>
        <w:left w:val="double" w:sz="18" w:space="4" w:color="1F4E79" w:themeColor="accent1" w:themeShade="80"/>
      </w:pBdr>
      <w:spacing w:before="80" w:after="0" w:line="280" w:lineRule="exact"/>
    </w:pPr>
    <w:rPr>
      <w:b/>
      <w:bCs/>
      <w:color w:val="5B9BD5" w:themeColor="accent1"/>
      <w:sz w:val="24"/>
      <w:szCs w:val="24"/>
    </w:rPr>
  </w:style>
  <w:style w:type="character" w:customStyle="1" w:styleId="SubtitleChar">
    <w:name w:val="Subtitle Char"/>
    <w:basedOn w:val="DefaultParagraphFont"/>
    <w:link w:val="Subtitle"/>
    <w:uiPriority w:val="11"/>
    <w:rsid w:val="00815595"/>
    <w:rPr>
      <w:b/>
      <w:bCs/>
      <w:color w:val="5B9BD5" w:themeColor="accent1"/>
      <w:sz w:val="24"/>
      <w:szCs w:val="24"/>
    </w:rPr>
  </w:style>
  <w:style w:type="character" w:customStyle="1" w:styleId="Heading1Char">
    <w:name w:val="Heading 1 Char"/>
    <w:basedOn w:val="DefaultParagraphFont"/>
    <w:link w:val="Heading1"/>
    <w:uiPriority w:val="9"/>
    <w:rsid w:val="00815595"/>
    <w:rPr>
      <w:b/>
      <w:bCs/>
      <w:caps/>
      <w:color w:val="1F4E79" w:themeColor="accent1" w:themeShade="80"/>
      <w:sz w:val="28"/>
      <w:szCs w:val="28"/>
    </w:rPr>
  </w:style>
  <w:style w:type="table" w:customStyle="1" w:styleId="TipTable">
    <w:name w:val="Tip Table"/>
    <w:basedOn w:val="TableNormal"/>
    <w:uiPriority w:val="99"/>
    <w:rsid w:val="00815595"/>
    <w:pPr>
      <w:spacing w:after="0" w:line="240" w:lineRule="auto"/>
    </w:pPr>
    <w:tblPr>
      <w:tblCellMar>
        <w:top w:w="144" w:type="dxa"/>
        <w:left w:w="0" w:type="dxa"/>
        <w:right w:w="0" w:type="dxa"/>
      </w:tblCellMar>
    </w:tblPr>
    <w:tcPr>
      <w:shd w:val="clear" w:color="auto" w:fill="DEEAF6" w:themeFill="accent1" w:themeFillTint="33"/>
    </w:tcPr>
    <w:tblStylePr w:type="firstCol">
      <w:pPr>
        <w:wordWrap/>
        <w:jc w:val="center"/>
      </w:pPr>
    </w:tblStylePr>
  </w:style>
  <w:style w:type="paragraph" w:customStyle="1" w:styleId="TipText">
    <w:name w:val="Tip Text"/>
    <w:basedOn w:val="Normal"/>
    <w:uiPriority w:val="99"/>
    <w:rsid w:val="00815595"/>
    <w:pPr>
      <w:spacing w:after="160" w:line="264" w:lineRule="auto"/>
      <w:ind w:right="576"/>
    </w:pPr>
    <w:rPr>
      <w:i/>
      <w:iCs/>
      <w:color w:val="7F7F7F" w:themeColor="text1" w:themeTint="80"/>
      <w:sz w:val="16"/>
      <w:szCs w:val="16"/>
    </w:rPr>
  </w:style>
  <w:style w:type="character" w:styleId="PlaceholderText">
    <w:name w:val="Placeholder Text"/>
    <w:basedOn w:val="DefaultParagraphFont"/>
    <w:uiPriority w:val="99"/>
    <w:semiHidden/>
    <w:rsid w:val="00815595"/>
    <w:rPr>
      <w:color w:val="808080"/>
    </w:rPr>
  </w:style>
  <w:style w:type="paragraph" w:styleId="NoSpacing">
    <w:name w:val="No Spacing"/>
    <w:uiPriority w:val="36"/>
    <w:qFormat/>
    <w:rsid w:val="00815595"/>
    <w:pPr>
      <w:spacing w:after="0" w:line="240" w:lineRule="auto"/>
    </w:pPr>
  </w:style>
  <w:style w:type="character" w:customStyle="1" w:styleId="Heading2Char">
    <w:name w:val="Heading 2 Char"/>
    <w:basedOn w:val="DefaultParagraphFont"/>
    <w:link w:val="Heading2"/>
    <w:uiPriority w:val="9"/>
    <w:rsid w:val="00815595"/>
    <w:rPr>
      <w:b/>
      <w:bCs/>
      <w:color w:val="5B9BD5" w:themeColor="accent1"/>
      <w:sz w:val="24"/>
      <w:szCs w:val="24"/>
    </w:rPr>
  </w:style>
  <w:style w:type="paragraph" w:styleId="ListBullet">
    <w:name w:val="List Bullet"/>
    <w:basedOn w:val="Normal"/>
    <w:uiPriority w:val="1"/>
    <w:unhideWhenUsed/>
    <w:qFormat/>
    <w:rsid w:val="00815595"/>
    <w:pPr>
      <w:numPr>
        <w:numId w:val="2"/>
      </w:numPr>
      <w:spacing w:after="60"/>
    </w:pPr>
  </w:style>
  <w:style w:type="paragraph" w:styleId="Header">
    <w:name w:val="header"/>
    <w:basedOn w:val="Normal"/>
    <w:link w:val="HeaderChar"/>
    <w:uiPriority w:val="99"/>
    <w:unhideWhenUsed/>
    <w:rsid w:val="008155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595"/>
  </w:style>
  <w:style w:type="paragraph" w:styleId="Footer">
    <w:name w:val="footer"/>
    <w:basedOn w:val="Normal"/>
    <w:link w:val="FooterChar"/>
    <w:uiPriority w:val="99"/>
    <w:unhideWhenUsed/>
    <w:rsid w:val="00815595"/>
    <w:pPr>
      <w:spacing w:before="200" w:after="0" w:line="240" w:lineRule="auto"/>
      <w:contextualSpacing/>
      <w:jc w:val="right"/>
    </w:pPr>
    <w:rPr>
      <w:rFonts w:asciiTheme="majorHAnsi" w:eastAsiaTheme="majorEastAsia" w:hAnsiTheme="majorHAnsi" w:cstheme="majorBidi"/>
      <w:noProof/>
      <w:color w:val="1F4E79" w:themeColor="accent1" w:themeShade="80"/>
      <w:sz w:val="20"/>
      <w:szCs w:val="20"/>
    </w:rPr>
  </w:style>
  <w:style w:type="character" w:customStyle="1" w:styleId="FooterChar">
    <w:name w:val="Footer Char"/>
    <w:basedOn w:val="DefaultParagraphFont"/>
    <w:link w:val="Footer"/>
    <w:uiPriority w:val="99"/>
    <w:rsid w:val="00815595"/>
    <w:rPr>
      <w:rFonts w:asciiTheme="majorHAnsi" w:eastAsiaTheme="majorEastAsia" w:hAnsiTheme="majorHAnsi" w:cstheme="majorBidi"/>
      <w:noProof/>
      <w:color w:val="1F4E79" w:themeColor="accent1" w:themeShade="80"/>
      <w:sz w:val="20"/>
      <w:szCs w:val="20"/>
    </w:rPr>
  </w:style>
  <w:style w:type="table" w:customStyle="1" w:styleId="GridTable4-Accent11">
    <w:name w:val="Grid Table 4 - Accent 11"/>
    <w:basedOn w:val="TableNormal"/>
    <w:uiPriority w:val="49"/>
    <w:rsid w:val="00815595"/>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leGridLight1">
    <w:name w:val="Table Grid Light1"/>
    <w:basedOn w:val="TableNormal"/>
    <w:uiPriority w:val="40"/>
    <w:rsid w:val="0081559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roposalTable">
    <w:name w:val="Proposal Table"/>
    <w:basedOn w:val="TableNormal"/>
    <w:uiPriority w:val="99"/>
    <w:rsid w:val="00815595"/>
    <w:pPr>
      <w:spacing w:before="120" w:after="120" w:line="240" w:lineRule="auto"/>
    </w:p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paragraph" w:styleId="FootnoteText">
    <w:name w:val="footnote text"/>
    <w:basedOn w:val="Normal"/>
    <w:link w:val="FootnoteTextChar"/>
    <w:uiPriority w:val="12"/>
    <w:unhideWhenUsed/>
    <w:qFormat/>
    <w:rsid w:val="00815595"/>
    <w:pPr>
      <w:spacing w:before="140" w:after="0" w:line="240" w:lineRule="auto"/>
    </w:pPr>
    <w:rPr>
      <w:i/>
      <w:iCs/>
      <w:sz w:val="14"/>
      <w:szCs w:val="14"/>
    </w:rPr>
  </w:style>
  <w:style w:type="character" w:customStyle="1" w:styleId="FootnoteTextChar">
    <w:name w:val="Footnote Text Char"/>
    <w:basedOn w:val="DefaultParagraphFont"/>
    <w:link w:val="FootnoteText"/>
    <w:uiPriority w:val="12"/>
    <w:rsid w:val="00815595"/>
    <w:rPr>
      <w:i/>
      <w:iCs/>
      <w:sz w:val="14"/>
      <w:szCs w:val="14"/>
    </w:rPr>
  </w:style>
  <w:style w:type="paragraph" w:customStyle="1" w:styleId="TableTextDecimal">
    <w:name w:val="Table Text Decimal"/>
    <w:basedOn w:val="Normal"/>
    <w:uiPriority w:val="12"/>
    <w:qFormat/>
    <w:rsid w:val="00815595"/>
    <w:pPr>
      <w:tabs>
        <w:tab w:val="decimal" w:pos="936"/>
      </w:tabs>
      <w:spacing w:before="120" w:after="120" w:line="240" w:lineRule="auto"/>
    </w:pPr>
  </w:style>
  <w:style w:type="paragraph" w:styleId="Signature">
    <w:name w:val="Signature"/>
    <w:basedOn w:val="Normal"/>
    <w:link w:val="SignatureChar"/>
    <w:uiPriority w:val="12"/>
    <w:unhideWhenUsed/>
    <w:qFormat/>
    <w:rsid w:val="00815595"/>
    <w:pPr>
      <w:spacing w:before="960" w:after="0" w:line="240" w:lineRule="auto"/>
    </w:pPr>
  </w:style>
  <w:style w:type="character" w:customStyle="1" w:styleId="SignatureChar">
    <w:name w:val="Signature Char"/>
    <w:basedOn w:val="DefaultParagraphFont"/>
    <w:link w:val="Signature"/>
    <w:uiPriority w:val="12"/>
    <w:rsid w:val="00815595"/>
  </w:style>
  <w:style w:type="paragraph" w:styleId="BalloonText">
    <w:name w:val="Balloon Text"/>
    <w:basedOn w:val="Normal"/>
    <w:link w:val="BalloonTextChar"/>
    <w:uiPriority w:val="99"/>
    <w:semiHidden/>
    <w:unhideWhenUsed/>
    <w:rsid w:val="00B847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4730"/>
    <w:rPr>
      <w:rFonts w:ascii="Tahoma" w:hAnsi="Tahoma" w:cs="Tahoma"/>
      <w:sz w:val="16"/>
      <w:szCs w:val="16"/>
    </w:rPr>
  </w:style>
  <w:style w:type="paragraph" w:styleId="ListParagraph">
    <w:name w:val="List Paragraph"/>
    <w:basedOn w:val="Normal"/>
    <w:uiPriority w:val="34"/>
    <w:qFormat/>
    <w:rsid w:val="00495788"/>
    <w:pPr>
      <w:ind w:left="720"/>
      <w:contextualSpacing/>
    </w:pPr>
  </w:style>
  <w:style w:type="character" w:styleId="Hyperlink">
    <w:name w:val="Hyperlink"/>
    <w:basedOn w:val="DefaultParagraphFont"/>
    <w:uiPriority w:val="99"/>
    <w:semiHidden/>
    <w:unhideWhenUsed/>
    <w:rsid w:val="00D15579"/>
    <w:rPr>
      <w:color w:val="0000FF"/>
      <w:u w:val="single"/>
    </w:rPr>
  </w:style>
  <w:style w:type="character" w:styleId="Emphasis">
    <w:name w:val="Emphasis"/>
    <w:basedOn w:val="DefaultParagraphFont"/>
    <w:uiPriority w:val="20"/>
    <w:qFormat/>
    <w:rsid w:val="00D15579"/>
    <w:rPr>
      <w:i/>
      <w:iCs/>
    </w:rPr>
  </w:style>
  <w:style w:type="table" w:styleId="LightGrid-Accent4">
    <w:name w:val="Light Grid Accent 4"/>
    <w:basedOn w:val="TableNormal"/>
    <w:uiPriority w:val="62"/>
    <w:rsid w:val="00825D48"/>
    <w:pPr>
      <w:spacing w:after="0" w:line="240" w:lineRule="auto"/>
    </w:pPr>
    <w:tblPr>
      <w:tblStyleRowBandSize w:val="1"/>
      <w:tblStyleColBandSize w:val="1"/>
      <w:tblBorders>
        <w:top w:val="single" w:sz="8" w:space="0" w:color="F3866C" w:themeColor="accent4"/>
        <w:left w:val="single" w:sz="8" w:space="0" w:color="F3866C" w:themeColor="accent4"/>
        <w:bottom w:val="single" w:sz="8" w:space="0" w:color="F3866C" w:themeColor="accent4"/>
        <w:right w:val="single" w:sz="8" w:space="0" w:color="F3866C" w:themeColor="accent4"/>
        <w:insideH w:val="single" w:sz="8" w:space="0" w:color="F3866C" w:themeColor="accent4"/>
        <w:insideV w:val="single" w:sz="8" w:space="0" w:color="F3866C"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3866C" w:themeColor="accent4"/>
          <w:left w:val="single" w:sz="8" w:space="0" w:color="F3866C" w:themeColor="accent4"/>
          <w:bottom w:val="single" w:sz="18" w:space="0" w:color="F3866C" w:themeColor="accent4"/>
          <w:right w:val="single" w:sz="8" w:space="0" w:color="F3866C" w:themeColor="accent4"/>
          <w:insideH w:val="nil"/>
          <w:insideV w:val="single" w:sz="8" w:space="0" w:color="F3866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3866C" w:themeColor="accent4"/>
          <w:left w:val="single" w:sz="8" w:space="0" w:color="F3866C" w:themeColor="accent4"/>
          <w:bottom w:val="single" w:sz="8" w:space="0" w:color="F3866C" w:themeColor="accent4"/>
          <w:right w:val="single" w:sz="8" w:space="0" w:color="F3866C" w:themeColor="accent4"/>
          <w:insideH w:val="nil"/>
          <w:insideV w:val="single" w:sz="8" w:space="0" w:color="F3866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3866C" w:themeColor="accent4"/>
          <w:left w:val="single" w:sz="8" w:space="0" w:color="F3866C" w:themeColor="accent4"/>
          <w:bottom w:val="single" w:sz="8" w:space="0" w:color="F3866C" w:themeColor="accent4"/>
          <w:right w:val="single" w:sz="8" w:space="0" w:color="F3866C" w:themeColor="accent4"/>
        </w:tcBorders>
      </w:tcPr>
    </w:tblStylePr>
    <w:tblStylePr w:type="band1Vert">
      <w:tblPr/>
      <w:tcPr>
        <w:tcBorders>
          <w:top w:val="single" w:sz="8" w:space="0" w:color="F3866C" w:themeColor="accent4"/>
          <w:left w:val="single" w:sz="8" w:space="0" w:color="F3866C" w:themeColor="accent4"/>
          <w:bottom w:val="single" w:sz="8" w:space="0" w:color="F3866C" w:themeColor="accent4"/>
          <w:right w:val="single" w:sz="8" w:space="0" w:color="F3866C" w:themeColor="accent4"/>
        </w:tcBorders>
        <w:shd w:val="clear" w:color="auto" w:fill="FCE0DA" w:themeFill="accent4" w:themeFillTint="3F"/>
      </w:tcPr>
    </w:tblStylePr>
    <w:tblStylePr w:type="band1Horz">
      <w:tblPr/>
      <w:tcPr>
        <w:tcBorders>
          <w:top w:val="single" w:sz="8" w:space="0" w:color="F3866C" w:themeColor="accent4"/>
          <w:left w:val="single" w:sz="8" w:space="0" w:color="F3866C" w:themeColor="accent4"/>
          <w:bottom w:val="single" w:sz="8" w:space="0" w:color="F3866C" w:themeColor="accent4"/>
          <w:right w:val="single" w:sz="8" w:space="0" w:color="F3866C" w:themeColor="accent4"/>
          <w:insideV w:val="single" w:sz="8" w:space="0" w:color="F3866C" w:themeColor="accent4"/>
        </w:tcBorders>
        <w:shd w:val="clear" w:color="auto" w:fill="FCE0DA" w:themeFill="accent4" w:themeFillTint="3F"/>
      </w:tcPr>
    </w:tblStylePr>
    <w:tblStylePr w:type="band2Horz">
      <w:tblPr/>
      <w:tcPr>
        <w:tcBorders>
          <w:top w:val="single" w:sz="8" w:space="0" w:color="F3866C" w:themeColor="accent4"/>
          <w:left w:val="single" w:sz="8" w:space="0" w:color="F3866C" w:themeColor="accent4"/>
          <w:bottom w:val="single" w:sz="8" w:space="0" w:color="F3866C" w:themeColor="accent4"/>
          <w:right w:val="single" w:sz="8" w:space="0" w:color="F3866C" w:themeColor="accent4"/>
          <w:insideV w:val="single" w:sz="8" w:space="0" w:color="F3866C" w:themeColor="accent4"/>
        </w:tcBorders>
      </w:tcPr>
    </w:tblStylePr>
  </w:style>
  <w:style w:type="table" w:styleId="LightGrid-Accent2">
    <w:name w:val="Light Grid Accent 2"/>
    <w:basedOn w:val="TableNormal"/>
    <w:uiPriority w:val="62"/>
    <w:rsid w:val="00930CD5"/>
    <w:pPr>
      <w:spacing w:after="0" w:line="240" w:lineRule="auto"/>
    </w:pPr>
    <w:tblPr>
      <w:tblStyleRowBandSize w:val="1"/>
      <w:tblStyleColBandSize w:val="1"/>
      <w:tblBorders>
        <w:top w:val="single" w:sz="8" w:space="0" w:color="86BB40" w:themeColor="accent2"/>
        <w:left w:val="single" w:sz="8" w:space="0" w:color="86BB40" w:themeColor="accent2"/>
        <w:bottom w:val="single" w:sz="8" w:space="0" w:color="86BB40" w:themeColor="accent2"/>
        <w:right w:val="single" w:sz="8" w:space="0" w:color="86BB40" w:themeColor="accent2"/>
        <w:insideH w:val="single" w:sz="8" w:space="0" w:color="86BB40" w:themeColor="accent2"/>
        <w:insideV w:val="single" w:sz="8" w:space="0" w:color="86BB4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6BB40" w:themeColor="accent2"/>
          <w:left w:val="single" w:sz="8" w:space="0" w:color="86BB40" w:themeColor="accent2"/>
          <w:bottom w:val="single" w:sz="18" w:space="0" w:color="86BB40" w:themeColor="accent2"/>
          <w:right w:val="single" w:sz="8" w:space="0" w:color="86BB40" w:themeColor="accent2"/>
          <w:insideH w:val="nil"/>
          <w:insideV w:val="single" w:sz="8" w:space="0" w:color="86BB4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6BB40" w:themeColor="accent2"/>
          <w:left w:val="single" w:sz="8" w:space="0" w:color="86BB40" w:themeColor="accent2"/>
          <w:bottom w:val="single" w:sz="8" w:space="0" w:color="86BB40" w:themeColor="accent2"/>
          <w:right w:val="single" w:sz="8" w:space="0" w:color="86BB40" w:themeColor="accent2"/>
          <w:insideH w:val="nil"/>
          <w:insideV w:val="single" w:sz="8" w:space="0" w:color="86BB4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6BB40" w:themeColor="accent2"/>
          <w:left w:val="single" w:sz="8" w:space="0" w:color="86BB40" w:themeColor="accent2"/>
          <w:bottom w:val="single" w:sz="8" w:space="0" w:color="86BB40" w:themeColor="accent2"/>
          <w:right w:val="single" w:sz="8" w:space="0" w:color="86BB40" w:themeColor="accent2"/>
        </w:tcBorders>
      </w:tcPr>
    </w:tblStylePr>
    <w:tblStylePr w:type="band1Vert">
      <w:tblPr/>
      <w:tcPr>
        <w:tcBorders>
          <w:top w:val="single" w:sz="8" w:space="0" w:color="86BB40" w:themeColor="accent2"/>
          <w:left w:val="single" w:sz="8" w:space="0" w:color="86BB40" w:themeColor="accent2"/>
          <w:bottom w:val="single" w:sz="8" w:space="0" w:color="86BB40" w:themeColor="accent2"/>
          <w:right w:val="single" w:sz="8" w:space="0" w:color="86BB40" w:themeColor="accent2"/>
        </w:tcBorders>
        <w:shd w:val="clear" w:color="auto" w:fill="E1EECF" w:themeFill="accent2" w:themeFillTint="3F"/>
      </w:tcPr>
    </w:tblStylePr>
    <w:tblStylePr w:type="band1Horz">
      <w:tblPr/>
      <w:tcPr>
        <w:tcBorders>
          <w:top w:val="single" w:sz="8" w:space="0" w:color="86BB40" w:themeColor="accent2"/>
          <w:left w:val="single" w:sz="8" w:space="0" w:color="86BB40" w:themeColor="accent2"/>
          <w:bottom w:val="single" w:sz="8" w:space="0" w:color="86BB40" w:themeColor="accent2"/>
          <w:right w:val="single" w:sz="8" w:space="0" w:color="86BB40" w:themeColor="accent2"/>
          <w:insideV w:val="single" w:sz="8" w:space="0" w:color="86BB40" w:themeColor="accent2"/>
        </w:tcBorders>
        <w:shd w:val="clear" w:color="auto" w:fill="E1EECF" w:themeFill="accent2" w:themeFillTint="3F"/>
      </w:tcPr>
    </w:tblStylePr>
    <w:tblStylePr w:type="band2Horz">
      <w:tblPr/>
      <w:tcPr>
        <w:tcBorders>
          <w:top w:val="single" w:sz="8" w:space="0" w:color="86BB40" w:themeColor="accent2"/>
          <w:left w:val="single" w:sz="8" w:space="0" w:color="86BB40" w:themeColor="accent2"/>
          <w:bottom w:val="single" w:sz="8" w:space="0" w:color="86BB40" w:themeColor="accent2"/>
          <w:right w:val="single" w:sz="8" w:space="0" w:color="86BB40" w:themeColor="accent2"/>
          <w:insideV w:val="single" w:sz="8" w:space="0" w:color="86BB40" w:themeColor="accent2"/>
        </w:tcBorders>
      </w:tcPr>
    </w:tblStylePr>
  </w:style>
  <w:style w:type="table" w:customStyle="1" w:styleId="LightGrid-Accent11">
    <w:name w:val="Light Grid - Accent 11"/>
    <w:basedOn w:val="TableNormal"/>
    <w:uiPriority w:val="62"/>
    <w:rsid w:val="007D381A"/>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character" w:styleId="FootnoteReference">
    <w:name w:val="footnote reference"/>
    <w:basedOn w:val="DefaultParagraphFont"/>
    <w:uiPriority w:val="99"/>
    <w:semiHidden/>
    <w:unhideWhenUsed/>
    <w:rsid w:val="001870A3"/>
    <w:rPr>
      <w:vertAlign w:val="superscript"/>
    </w:rPr>
  </w:style>
  <w:style w:type="table" w:customStyle="1" w:styleId="GridTable6Colorful-Accent51">
    <w:name w:val="Grid Table 6 Colorful - Accent 51"/>
    <w:basedOn w:val="TableNormal"/>
    <w:uiPriority w:val="51"/>
    <w:rsid w:val="007A5147"/>
    <w:pPr>
      <w:spacing w:after="0" w:line="240" w:lineRule="auto"/>
    </w:pPr>
    <w:rPr>
      <w:color w:val="6D4169" w:themeColor="accent5" w:themeShade="BF"/>
    </w:rPr>
    <w:tblPr>
      <w:tblStyleRowBandSize w:val="1"/>
      <w:tblStyleColBandSize w:val="1"/>
      <w:tblBorders>
        <w:top w:val="single" w:sz="4" w:space="0" w:color="C097BD" w:themeColor="accent5" w:themeTint="99"/>
        <w:left w:val="single" w:sz="4" w:space="0" w:color="C097BD" w:themeColor="accent5" w:themeTint="99"/>
        <w:bottom w:val="single" w:sz="4" w:space="0" w:color="C097BD" w:themeColor="accent5" w:themeTint="99"/>
        <w:right w:val="single" w:sz="4" w:space="0" w:color="C097BD" w:themeColor="accent5" w:themeTint="99"/>
        <w:insideH w:val="single" w:sz="4" w:space="0" w:color="C097BD" w:themeColor="accent5" w:themeTint="99"/>
        <w:insideV w:val="single" w:sz="4" w:space="0" w:color="C097BD" w:themeColor="accent5" w:themeTint="99"/>
      </w:tblBorders>
    </w:tblPr>
    <w:tblStylePr w:type="firstRow">
      <w:rPr>
        <w:b/>
        <w:bCs/>
      </w:rPr>
      <w:tblPr/>
      <w:tcPr>
        <w:tcBorders>
          <w:bottom w:val="single" w:sz="12" w:space="0" w:color="C097BD" w:themeColor="accent5" w:themeTint="99"/>
        </w:tcBorders>
      </w:tcPr>
    </w:tblStylePr>
    <w:tblStylePr w:type="lastRow">
      <w:rPr>
        <w:b/>
        <w:bCs/>
      </w:rPr>
      <w:tblPr/>
      <w:tcPr>
        <w:tcBorders>
          <w:top w:val="double" w:sz="4" w:space="0" w:color="C097BD" w:themeColor="accent5" w:themeTint="99"/>
        </w:tcBorders>
      </w:tcPr>
    </w:tblStylePr>
    <w:tblStylePr w:type="firstCol">
      <w:rPr>
        <w:b/>
        <w:bCs/>
      </w:rPr>
    </w:tblStylePr>
    <w:tblStylePr w:type="lastCol">
      <w:rPr>
        <w:b/>
        <w:bCs/>
      </w:rPr>
    </w:tblStylePr>
    <w:tblStylePr w:type="band1Vert">
      <w:tblPr/>
      <w:tcPr>
        <w:shd w:val="clear" w:color="auto" w:fill="EADCE9" w:themeFill="accent5" w:themeFillTint="33"/>
      </w:tcPr>
    </w:tblStylePr>
    <w:tblStylePr w:type="band1Horz">
      <w:tblPr/>
      <w:tcPr>
        <w:shd w:val="clear" w:color="auto" w:fill="EADCE9" w:themeFill="accent5" w:themeFillTint="33"/>
      </w:tcPr>
    </w:tblStylePr>
  </w:style>
  <w:style w:type="table" w:customStyle="1" w:styleId="GridTable6Colorful-Accent31">
    <w:name w:val="Grid Table 6 Colorful - Accent 31"/>
    <w:basedOn w:val="TableNormal"/>
    <w:uiPriority w:val="51"/>
    <w:rsid w:val="007A5147"/>
    <w:pPr>
      <w:spacing w:after="0" w:line="240" w:lineRule="auto"/>
    </w:pPr>
    <w:rPr>
      <w:color w:val="CE990B" w:themeColor="accent3" w:themeShade="BF"/>
    </w:rPr>
    <w:tblPr>
      <w:tblStyleRowBandSize w:val="1"/>
      <w:tblStyleColBandSize w:val="1"/>
      <w:tblBorders>
        <w:top w:val="single" w:sz="4" w:space="0" w:color="F8D881" w:themeColor="accent3" w:themeTint="99"/>
        <w:left w:val="single" w:sz="4" w:space="0" w:color="F8D881" w:themeColor="accent3" w:themeTint="99"/>
        <w:bottom w:val="single" w:sz="4" w:space="0" w:color="F8D881" w:themeColor="accent3" w:themeTint="99"/>
        <w:right w:val="single" w:sz="4" w:space="0" w:color="F8D881" w:themeColor="accent3" w:themeTint="99"/>
        <w:insideH w:val="single" w:sz="4" w:space="0" w:color="F8D881" w:themeColor="accent3" w:themeTint="99"/>
        <w:insideV w:val="single" w:sz="4" w:space="0" w:color="F8D881" w:themeColor="accent3" w:themeTint="99"/>
      </w:tblBorders>
    </w:tblPr>
    <w:tblStylePr w:type="firstRow">
      <w:rPr>
        <w:b/>
        <w:bCs/>
      </w:rPr>
      <w:tblPr/>
      <w:tcPr>
        <w:tcBorders>
          <w:bottom w:val="single" w:sz="12" w:space="0" w:color="F8D881" w:themeColor="accent3" w:themeTint="99"/>
        </w:tcBorders>
      </w:tcPr>
    </w:tblStylePr>
    <w:tblStylePr w:type="lastRow">
      <w:rPr>
        <w:b/>
        <w:bCs/>
      </w:rPr>
      <w:tblPr/>
      <w:tcPr>
        <w:tcBorders>
          <w:top w:val="double" w:sz="4" w:space="0" w:color="F8D881" w:themeColor="accent3" w:themeTint="99"/>
        </w:tcBorders>
      </w:tcPr>
    </w:tblStylePr>
    <w:tblStylePr w:type="firstCol">
      <w:rPr>
        <w:b/>
        <w:bCs/>
      </w:rPr>
    </w:tblStylePr>
    <w:tblStylePr w:type="lastCol">
      <w:rPr>
        <w:b/>
        <w:bCs/>
      </w:rPr>
    </w:tblStylePr>
    <w:tblStylePr w:type="band1Vert">
      <w:tblPr/>
      <w:tcPr>
        <w:shd w:val="clear" w:color="auto" w:fill="FCF2D5" w:themeFill="accent3" w:themeFillTint="33"/>
      </w:tcPr>
    </w:tblStylePr>
    <w:tblStylePr w:type="band1Horz">
      <w:tblPr/>
      <w:tcPr>
        <w:shd w:val="clear" w:color="auto" w:fill="FCF2D5" w:themeFill="accent3" w:themeFillTint="33"/>
      </w:tcPr>
    </w:tblStylePr>
  </w:style>
  <w:style w:type="table" w:customStyle="1" w:styleId="GridTable7Colorful-Accent51">
    <w:name w:val="Grid Table 7 Colorful - Accent 51"/>
    <w:basedOn w:val="TableNormal"/>
    <w:uiPriority w:val="52"/>
    <w:rsid w:val="007A5147"/>
    <w:pPr>
      <w:spacing w:after="0" w:line="240" w:lineRule="auto"/>
    </w:pPr>
    <w:rPr>
      <w:color w:val="6D4169" w:themeColor="accent5" w:themeShade="BF"/>
    </w:rPr>
    <w:tblPr>
      <w:tblStyleRowBandSize w:val="1"/>
      <w:tblStyleColBandSize w:val="1"/>
      <w:tblBorders>
        <w:top w:val="single" w:sz="4" w:space="0" w:color="C097BD" w:themeColor="accent5" w:themeTint="99"/>
        <w:left w:val="single" w:sz="4" w:space="0" w:color="C097BD" w:themeColor="accent5" w:themeTint="99"/>
        <w:bottom w:val="single" w:sz="4" w:space="0" w:color="C097BD" w:themeColor="accent5" w:themeTint="99"/>
        <w:right w:val="single" w:sz="4" w:space="0" w:color="C097BD" w:themeColor="accent5" w:themeTint="99"/>
        <w:insideH w:val="single" w:sz="4" w:space="0" w:color="C097BD" w:themeColor="accent5" w:themeTint="99"/>
        <w:insideV w:val="single" w:sz="4" w:space="0" w:color="C097B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DCE9" w:themeFill="accent5" w:themeFillTint="33"/>
      </w:tcPr>
    </w:tblStylePr>
    <w:tblStylePr w:type="band1Horz">
      <w:tblPr/>
      <w:tcPr>
        <w:shd w:val="clear" w:color="auto" w:fill="EADCE9" w:themeFill="accent5" w:themeFillTint="33"/>
      </w:tcPr>
    </w:tblStylePr>
    <w:tblStylePr w:type="neCell">
      <w:tblPr/>
      <w:tcPr>
        <w:tcBorders>
          <w:bottom w:val="single" w:sz="4" w:space="0" w:color="C097BD" w:themeColor="accent5" w:themeTint="99"/>
        </w:tcBorders>
      </w:tcPr>
    </w:tblStylePr>
    <w:tblStylePr w:type="nwCell">
      <w:tblPr/>
      <w:tcPr>
        <w:tcBorders>
          <w:bottom w:val="single" w:sz="4" w:space="0" w:color="C097BD" w:themeColor="accent5" w:themeTint="99"/>
        </w:tcBorders>
      </w:tcPr>
    </w:tblStylePr>
    <w:tblStylePr w:type="seCell">
      <w:tblPr/>
      <w:tcPr>
        <w:tcBorders>
          <w:top w:val="single" w:sz="4" w:space="0" w:color="C097BD" w:themeColor="accent5" w:themeTint="99"/>
        </w:tcBorders>
      </w:tcPr>
    </w:tblStylePr>
    <w:tblStylePr w:type="swCell">
      <w:tblPr/>
      <w:tcPr>
        <w:tcBorders>
          <w:top w:val="single" w:sz="4" w:space="0" w:color="C097BD" w:themeColor="accent5"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amazon.co.uk/Mindful-Games-Activity-Cards-Mindfulness/dp/1611804094/ref=sr_1_8?keywords=mindful+children&amp;qid=1557153412&amp;s=gateway&amp;sr=8-8" TargetMode="External"/><Relationship Id="rId18" Type="http://schemas.openxmlformats.org/officeDocument/2006/relationships/hyperlink" Target="https://www.worthit.org.uk/solutions/wellbeing-ambassadors-workshop/" TargetMode="External"/><Relationship Id="rId26"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hyperlink" Target="https://www.girlsonboard.co.uk/" TargetMode="External"/><Relationship Id="rId7" Type="http://schemas.openxmlformats.org/officeDocument/2006/relationships/footnotes" Target="footnotes.xml"/><Relationship Id="rId12" Type="http://schemas.openxmlformats.org/officeDocument/2006/relationships/hyperlink" Target="https://www.amazon.co.uk/Mindful-Kids-Mindfulness-Activities-Monkeys/dp/1782853278/ref=sr_1_1?keywords=mindful+children&amp;qid=1557153412&amp;s=gateway&amp;sr=8-1" TargetMode="External"/><Relationship Id="rId17" Type="http://schemas.openxmlformats.org/officeDocument/2006/relationships/image" Target="media/image4.png"/><Relationship Id="rId25"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hyperlink" Target="http://www.sponsorrefugees.org/what_it_is" TargetMode="External"/><Relationship Id="rId20" Type="http://schemas.openxmlformats.org/officeDocument/2006/relationships/hyperlink" Target="https://hub4leaders.co.uk/learning-hub/resources/pupil-wellbeing-ambassador-programme/pupil-wellbeing-ambassador-programm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welovebricks.com/lego-therapy/" TargetMode="External"/><Relationship Id="rId24" Type="http://schemas.openxmlformats.org/officeDocument/2006/relationships/image" Target="media/image7.jpeg"/><Relationship Id="rId5" Type="http://schemas.openxmlformats.org/officeDocument/2006/relationships/settings" Target="settings.xml"/><Relationship Id="rId15" Type="http://schemas.openxmlformats.org/officeDocument/2006/relationships/hyperlink" Target="https://www.ted.com/talks/elizabeth_dunn_helping_others_makes_us_happier_but_it_matters_how_we_do_it?language=en" TargetMode="External"/><Relationship Id="rId23" Type="http://schemas.openxmlformats.org/officeDocument/2006/relationships/image" Target="media/image6.pn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diana-award.org.uk/mentoring/i-want-mentoring-in-my-school/"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5.jpeg"/><Relationship Id="rId27" Type="http://schemas.openxmlformats.org/officeDocument/2006/relationships/image" Target="media/image10.png"/><Relationship Id="rId30"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me\AppData\Local\Temp\Temp2_Sales-Proposal-Template.zip\Sales-Proposal-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821854C8E5C4A5A8926F819EAEEE02A"/>
        <w:category>
          <w:name w:val="General"/>
          <w:gallery w:val="placeholder"/>
        </w:category>
        <w:types>
          <w:type w:val="bbPlcHdr"/>
        </w:types>
        <w:behaviors>
          <w:behavior w:val="content"/>
        </w:behaviors>
        <w:guid w:val="{6024C432-27C5-4590-A629-22A788038B82}"/>
      </w:docPartPr>
      <w:docPartBody>
        <w:p w:rsidR="00055007" w:rsidRDefault="00F23FE6">
          <w:pPr>
            <w:pStyle w:val="7821854C8E5C4A5A8926F819EAEEE02A"/>
          </w:pPr>
          <w:r>
            <w:t>&lt;Your Company&gt;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F23FE6"/>
    <w:rsid w:val="00024639"/>
    <w:rsid w:val="00055007"/>
    <w:rsid w:val="0008502B"/>
    <w:rsid w:val="00352A8A"/>
    <w:rsid w:val="003B4D24"/>
    <w:rsid w:val="004E0F10"/>
    <w:rsid w:val="00625D3E"/>
    <w:rsid w:val="009942D4"/>
    <w:rsid w:val="00BE3C9B"/>
    <w:rsid w:val="00F23FE6"/>
    <w:rsid w:val="00FC0D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2A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821854C8E5C4A5A8926F819EAEEE02A">
    <w:name w:val="7821854C8E5C4A5A8926F819EAEEE02A"/>
    <w:rsid w:val="00352A8A"/>
  </w:style>
  <w:style w:type="character" w:styleId="PlaceholderText">
    <w:name w:val="Placeholder Text"/>
    <w:basedOn w:val="DefaultParagraphFont"/>
    <w:uiPriority w:val="99"/>
    <w:semiHidden/>
    <w:rsid w:val="00352A8A"/>
    <w:rPr>
      <w:color w:val="808080"/>
    </w:rPr>
  </w:style>
  <w:style w:type="paragraph" w:customStyle="1" w:styleId="FFD41395B15C46258E37669559979A4A">
    <w:name w:val="FFD41395B15C46258E37669559979A4A"/>
    <w:rsid w:val="00352A8A"/>
  </w:style>
  <w:style w:type="paragraph" w:customStyle="1" w:styleId="7AAA59625D4E4624836E0ABBDEA7E42F">
    <w:name w:val="7AAA59625D4E4624836E0ABBDEA7E42F"/>
    <w:rsid w:val="00352A8A"/>
  </w:style>
  <w:style w:type="paragraph" w:customStyle="1" w:styleId="065394DBB2274FEA847DC5D4DAD58309">
    <w:name w:val="065394DBB2274FEA847DC5D4DAD58309"/>
    <w:rsid w:val="00352A8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Proposal">
      <a:dk1>
        <a:sysClr val="windowText" lastClr="000000"/>
      </a:dk1>
      <a:lt1>
        <a:sysClr val="window" lastClr="FFFFFF"/>
      </a:lt1>
      <a:dk2>
        <a:srgbClr val="2C283A"/>
      </a:dk2>
      <a:lt2>
        <a:srgbClr val="F1EAE6"/>
      </a:lt2>
      <a:accent1>
        <a:srgbClr val="5B9BD5"/>
      </a:accent1>
      <a:accent2>
        <a:srgbClr val="86BB40"/>
      </a:accent2>
      <a:accent3>
        <a:srgbClr val="F4BF2E"/>
      </a:accent3>
      <a:accent4>
        <a:srgbClr val="F3866C"/>
      </a:accent4>
      <a:accent5>
        <a:srgbClr val="92588D"/>
      </a:accent5>
      <a:accent6>
        <a:srgbClr val="F3533F"/>
      </a:accent6>
      <a:hlink>
        <a:srgbClr val="40ACD1"/>
      </a:hlink>
      <a:folHlink>
        <a:srgbClr val="92588D"/>
      </a:folHlink>
    </a:clrScheme>
    <a:fontScheme name="Arial Black-Arial">
      <a:majorFont>
        <a:latin typeface="Arial Black"/>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DE60E510-BD16-4B02-823E-57408283B450}">
  <ds:schemaRefs>
    <ds:schemaRef ds:uri="http://schemas.microsoft.com/sharepoint/v3/contenttype/forms"/>
  </ds:schemaRefs>
</ds:datastoreItem>
</file>

<file path=customXml/itemProps2.xml><?xml version="1.0" encoding="utf-8"?>
<ds:datastoreItem xmlns:ds="http://schemas.openxmlformats.org/officeDocument/2006/customXml" ds:itemID="{FAE6CB65-89ED-43D2-8EFC-5A8BF2A26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Sales-Proposal-Template</Template>
  <TotalTime>147</TotalTime>
  <Pages>9</Pages>
  <Words>2006</Words>
  <Characters>11439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L George</cp:lastModifiedBy>
  <cp:revision>28</cp:revision>
  <dcterms:created xsi:type="dcterms:W3CDTF">2019-05-03T08:38:00Z</dcterms:created>
  <dcterms:modified xsi:type="dcterms:W3CDTF">2019-05-07T13:21:00Z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TC029118969991</vt:lpwstr>
  </property>
</Properties>
</file>